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5D09" w14:textId="77777777" w:rsidR="008C4DD0" w:rsidRDefault="008C4DD0" w:rsidP="008C4DD0">
      <w:pPr>
        <w:overflowPunct/>
        <w:autoSpaceDE/>
        <w:autoSpaceDN/>
        <w:adjustRightInd/>
        <w:textAlignment w:val="auto"/>
        <w:rPr>
          <w:rFonts w:ascii="Garamond" w:hAnsi="Garamond" w:cs="Arial"/>
          <w:b/>
          <w:bCs/>
          <w:sz w:val="28"/>
          <w:szCs w:val="28"/>
        </w:rPr>
      </w:pPr>
      <w:r w:rsidRPr="00301395">
        <w:rPr>
          <w:rFonts w:ascii="Garamond" w:hAnsi="Garamond" w:cs="Arial"/>
          <w:b/>
          <w:bCs/>
          <w:sz w:val="28"/>
          <w:szCs w:val="28"/>
        </w:rPr>
        <w:t xml:space="preserve">INDICATORI DI QUALITÀ E IMPATTO DEL SERVIZIO </w:t>
      </w:r>
    </w:p>
    <w:p w14:paraId="607FFCB5" w14:textId="77777777" w:rsidR="008C4DD0" w:rsidRPr="00301395" w:rsidRDefault="008C4DD0" w:rsidP="008C4DD0">
      <w:pPr>
        <w:overflowPunct/>
        <w:autoSpaceDE/>
        <w:autoSpaceDN/>
        <w:adjustRightInd/>
        <w:textAlignment w:val="auto"/>
        <w:rPr>
          <w:rFonts w:ascii="Garamond" w:hAnsi="Garamond" w:cs="Arial"/>
          <w:sz w:val="28"/>
          <w:szCs w:val="28"/>
        </w:rPr>
      </w:pPr>
      <w:r w:rsidRPr="00301395">
        <w:rPr>
          <w:rFonts w:ascii="Garamond" w:hAnsi="Garamond" w:cs="Arial"/>
          <w:b/>
          <w:bCs/>
          <w:sz w:val="28"/>
          <w:szCs w:val="28"/>
        </w:rPr>
        <w:t>di ISTRUZIONE DOMICILIARE</w:t>
      </w:r>
      <w:r w:rsidRPr="00301395">
        <w:rPr>
          <w:rFonts w:ascii="Garamond" w:hAnsi="Garamond" w:cs="Arial"/>
          <w:sz w:val="28"/>
          <w:szCs w:val="28"/>
        </w:rPr>
        <w:br/>
      </w:r>
      <w:r w:rsidRPr="00301395">
        <w:rPr>
          <w:rFonts w:ascii="Garamond" w:hAnsi="Garamond" w:cs="Arial"/>
          <w:i/>
          <w:iCs/>
          <w:sz w:val="28"/>
          <w:szCs w:val="28"/>
        </w:rPr>
        <w:t>(Valutazione su scala da 1 a 5, dove 1 = Scarso/Insufficiente e 5 = Eccellente/Ottimale)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1418"/>
      </w:tblGrid>
      <w:tr w:rsidR="008C4DD0" w:rsidRPr="000B3E1E" w14:paraId="30414633" w14:textId="77777777" w:rsidTr="00F71E78">
        <w:tc>
          <w:tcPr>
            <w:tcW w:w="9426" w:type="dxa"/>
            <w:gridSpan w:val="2"/>
            <w:shd w:val="pct10" w:color="auto" w:fill="auto"/>
          </w:tcPr>
          <w:p w14:paraId="290E9A46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Continuità Didattica e Integrazione</w:t>
            </w:r>
          </w:p>
        </w:tc>
      </w:tr>
      <w:tr w:rsidR="008C4DD0" w:rsidRPr="000B3E1E" w14:paraId="6157B9A2" w14:textId="77777777" w:rsidTr="00F71E78">
        <w:tc>
          <w:tcPr>
            <w:tcW w:w="8008" w:type="dxa"/>
          </w:tcPr>
          <w:p w14:paraId="532ED30A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Tempestività dell'attivazione: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Efficacia nelle procedure di avvio del servizio dal momento della richiesta</w:t>
            </w:r>
          </w:p>
        </w:tc>
        <w:tc>
          <w:tcPr>
            <w:tcW w:w="1418" w:type="dxa"/>
          </w:tcPr>
          <w:p w14:paraId="46630F88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444179BA" w14:textId="77777777" w:rsidTr="00F71E78">
        <w:tc>
          <w:tcPr>
            <w:tcW w:w="8008" w:type="dxa"/>
          </w:tcPr>
          <w:p w14:paraId="7D7964E6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Raccordo con la scuola di provenienza: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Frequenza e qualità dei contatti tra i docenti della ID e il Consiglio di Classe/Team docente</w:t>
            </w:r>
          </w:p>
        </w:tc>
        <w:tc>
          <w:tcPr>
            <w:tcW w:w="1418" w:type="dxa"/>
          </w:tcPr>
          <w:p w14:paraId="3520BEB8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3D4FA414" w14:textId="77777777" w:rsidTr="00F71E78">
        <w:tc>
          <w:tcPr>
            <w:tcW w:w="8008" w:type="dxa"/>
            <w:tcBorders>
              <w:bottom w:val="single" w:sz="4" w:space="0" w:color="auto"/>
            </w:tcBorders>
          </w:tcPr>
          <w:p w14:paraId="1EE7A917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Personalizzazione del percorso: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Capacità di adattare il Piano Didattico Personalizzato (PDP) alle condizioni di salute dell’alunno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4EAD00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15AA363A" w14:textId="77777777" w:rsidTr="00F71E78">
        <w:tc>
          <w:tcPr>
            <w:tcW w:w="9426" w:type="dxa"/>
            <w:gridSpan w:val="2"/>
            <w:shd w:val="pct5" w:color="auto" w:fill="auto"/>
          </w:tcPr>
          <w:p w14:paraId="33566D41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Strumenti e Innovazione Didattica</w:t>
            </w:r>
          </w:p>
        </w:tc>
      </w:tr>
      <w:tr w:rsidR="008C4DD0" w:rsidRPr="000B3E1E" w14:paraId="15EAED7B" w14:textId="77777777" w:rsidTr="00F71E78">
        <w:tc>
          <w:tcPr>
            <w:tcW w:w="8008" w:type="dxa"/>
          </w:tcPr>
          <w:p w14:paraId="3DEEF9DB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Dotazione tecnologica: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Adeguatezza dei dispositivi (tablet, PC) e della connettività messi a disposizione dell’alunno</w:t>
            </w:r>
          </w:p>
        </w:tc>
        <w:tc>
          <w:tcPr>
            <w:tcW w:w="1418" w:type="dxa"/>
          </w:tcPr>
          <w:p w14:paraId="13F41589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3251CF8B" w14:textId="77777777" w:rsidTr="00F71E78">
        <w:tc>
          <w:tcPr>
            <w:tcW w:w="8008" w:type="dxa"/>
          </w:tcPr>
          <w:p w14:paraId="70A550D0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Uso di piattaforme digitali: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Frequenza d'uso di ambienti di apprendimento online per mantenere il legame con il gruppo classe</w:t>
            </w:r>
          </w:p>
        </w:tc>
        <w:tc>
          <w:tcPr>
            <w:tcW w:w="1418" w:type="dxa"/>
          </w:tcPr>
          <w:p w14:paraId="111A2032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5B61AE20" w14:textId="77777777" w:rsidTr="00F71E78">
        <w:tc>
          <w:tcPr>
            <w:tcW w:w="8008" w:type="dxa"/>
            <w:tcBorders>
              <w:bottom w:val="single" w:sz="4" w:space="0" w:color="auto"/>
            </w:tcBorders>
          </w:tcPr>
          <w:p w14:paraId="0793D5E0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Accessibilità dei materiali: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Disponibilità di risorse didattiche digitali fruibili in contesti di cura domiciliari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80A5B3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3F582874" w14:textId="77777777" w:rsidTr="00F71E78">
        <w:tc>
          <w:tcPr>
            <w:tcW w:w="9426" w:type="dxa"/>
            <w:gridSpan w:val="2"/>
            <w:shd w:val="pct5" w:color="auto" w:fill="auto"/>
          </w:tcPr>
          <w:p w14:paraId="4D61E342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Benessere e Relazione</w:t>
            </w:r>
          </w:p>
        </w:tc>
      </w:tr>
      <w:tr w:rsidR="008C4DD0" w:rsidRPr="000B3E1E" w14:paraId="303CDA3A" w14:textId="77777777" w:rsidTr="00F71E78">
        <w:tc>
          <w:tcPr>
            <w:tcW w:w="8008" w:type="dxa"/>
          </w:tcPr>
          <w:p w14:paraId="3414BCF0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Supporto psico-pedagogico: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Presenza di interventi volti a mitigare l'isolamento sociale dell'alunno</w:t>
            </w:r>
          </w:p>
        </w:tc>
        <w:tc>
          <w:tcPr>
            <w:tcW w:w="1418" w:type="dxa"/>
          </w:tcPr>
          <w:p w14:paraId="1AA11204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2E8F272C" w14:textId="77777777" w:rsidTr="00F71E78">
        <w:tc>
          <w:tcPr>
            <w:tcW w:w="8008" w:type="dxa"/>
            <w:tcBorders>
              <w:bottom w:val="single" w:sz="4" w:space="0" w:color="auto"/>
            </w:tcBorders>
          </w:tcPr>
          <w:p w14:paraId="298CB472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>Coinvolgimento delle famiglie:</w:t>
            </w:r>
            <w:r w:rsidRPr="000B3E1E">
              <w:rPr>
                <w:rFonts w:ascii="Garamond" w:eastAsia="Calibri" w:hAnsi="Garamond" w:cs="Arial"/>
                <w:sz w:val="28"/>
                <w:szCs w:val="28"/>
              </w:rPr>
              <w:t xml:space="preserve"> Qualità del dialogo e dell’informazione fornita ai genitori durante il percorso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F336EF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28DD373A" w14:textId="77777777" w:rsidTr="00F71E78">
        <w:tc>
          <w:tcPr>
            <w:tcW w:w="9426" w:type="dxa"/>
            <w:gridSpan w:val="2"/>
            <w:shd w:val="pct5" w:color="auto" w:fill="auto"/>
          </w:tcPr>
          <w:p w14:paraId="44DE8D3D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Style w:val="Enfasigrassetto"/>
                <w:rFonts w:ascii="Garamond" w:eastAsia="Calibri" w:hAnsi="Garamond" w:cs="Arial"/>
                <w:sz w:val="28"/>
                <w:szCs w:val="28"/>
              </w:rPr>
              <w:t>Valutazione degli esiti</w:t>
            </w:r>
          </w:p>
        </w:tc>
      </w:tr>
      <w:tr w:rsidR="008C4DD0" w:rsidRPr="000B3E1E" w14:paraId="545C3F35" w14:textId="77777777" w:rsidTr="00F71E78">
        <w:tc>
          <w:tcPr>
            <w:tcW w:w="8008" w:type="dxa"/>
          </w:tcPr>
          <w:p w14:paraId="499C6C49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sz w:val="28"/>
                <w:szCs w:val="28"/>
              </w:rPr>
            </w:pPr>
            <w:r w:rsidRPr="000B3E1E">
              <w:rPr>
                <w:rFonts w:ascii="Garamond" w:eastAsia="Calibri" w:hAnsi="Garamond"/>
                <w:b/>
                <w:bCs/>
                <w:sz w:val="28"/>
                <w:szCs w:val="28"/>
              </w:rPr>
              <w:t>Percentuale di alunni</w:t>
            </w:r>
            <w:r w:rsidRPr="000B3E1E">
              <w:rPr>
                <w:rFonts w:ascii="Garamond" w:eastAsia="Calibri" w:hAnsi="Garamond"/>
                <w:sz w:val="28"/>
                <w:szCs w:val="28"/>
              </w:rPr>
              <w:t xml:space="preserve"> in ID che hanno completato </w:t>
            </w:r>
            <w:r w:rsidRPr="000B3E1E">
              <w:rPr>
                <w:rFonts w:ascii="Garamond" w:eastAsia="Calibri" w:hAnsi="Garamond"/>
                <w:b/>
                <w:bCs/>
                <w:sz w:val="28"/>
                <w:szCs w:val="28"/>
              </w:rPr>
              <w:t>con successo l'anno scolastico</w:t>
            </w:r>
          </w:p>
        </w:tc>
        <w:tc>
          <w:tcPr>
            <w:tcW w:w="1418" w:type="dxa"/>
          </w:tcPr>
          <w:p w14:paraId="10F2F98D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  <w:r w:rsidRPr="000B3E1E">
              <w:rPr>
                <w:rFonts w:ascii="Garamond" w:eastAsia="Calibri" w:hAnsi="Garamond" w:cs="Arial"/>
                <w:b/>
                <w:bCs/>
                <w:sz w:val="28"/>
                <w:szCs w:val="28"/>
              </w:rPr>
              <w:t xml:space="preserve">     %</w:t>
            </w:r>
          </w:p>
        </w:tc>
      </w:tr>
      <w:tr w:rsidR="008C4DD0" w:rsidRPr="000B3E1E" w14:paraId="6A5BA7C8" w14:textId="77777777" w:rsidTr="00F71E78">
        <w:tc>
          <w:tcPr>
            <w:tcW w:w="8008" w:type="dxa"/>
          </w:tcPr>
          <w:p w14:paraId="71F1BBCD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sz w:val="28"/>
                <w:szCs w:val="28"/>
              </w:rPr>
            </w:pPr>
            <w:r w:rsidRPr="000B3E1E">
              <w:rPr>
                <w:rFonts w:ascii="Garamond" w:eastAsia="Calibri" w:hAnsi="Garamond"/>
                <w:b/>
                <w:bCs/>
                <w:sz w:val="28"/>
                <w:szCs w:val="28"/>
              </w:rPr>
              <w:t>Numero di alunni</w:t>
            </w:r>
            <w:r w:rsidRPr="000B3E1E">
              <w:rPr>
                <w:rFonts w:ascii="Garamond" w:eastAsia="Calibri" w:hAnsi="Garamond"/>
                <w:sz w:val="28"/>
                <w:szCs w:val="28"/>
              </w:rPr>
              <w:t xml:space="preserve"> che hanno sostenuto </w:t>
            </w:r>
            <w:r>
              <w:rPr>
                <w:rFonts w:ascii="Garamond" w:eastAsia="Calibri" w:hAnsi="Garamond"/>
                <w:sz w:val="28"/>
                <w:szCs w:val="28"/>
              </w:rPr>
              <w:t>l’</w:t>
            </w:r>
            <w:r w:rsidRPr="000B3E1E">
              <w:rPr>
                <w:rFonts w:ascii="Garamond" w:eastAsia="Calibri" w:hAnsi="Garamond"/>
                <w:b/>
                <w:bCs/>
                <w:sz w:val="28"/>
                <w:szCs w:val="28"/>
              </w:rPr>
              <w:t>esam</w:t>
            </w:r>
            <w:r>
              <w:rPr>
                <w:rFonts w:ascii="Garamond" w:eastAsia="Calibri" w:hAnsi="Garamond"/>
                <w:b/>
                <w:bCs/>
                <w:sz w:val="28"/>
                <w:szCs w:val="28"/>
              </w:rPr>
              <w:t>e</w:t>
            </w:r>
            <w:r w:rsidRPr="000B3E1E">
              <w:rPr>
                <w:rFonts w:ascii="Garamond" w:eastAsia="Calibri" w:hAnsi="Garamond"/>
                <w:b/>
                <w:bCs/>
                <w:sz w:val="28"/>
                <w:szCs w:val="28"/>
              </w:rPr>
              <w:t xml:space="preserve"> di Stato</w:t>
            </w:r>
            <w:r w:rsidRPr="000B3E1E">
              <w:rPr>
                <w:rFonts w:ascii="Garamond" w:eastAsia="Calibri" w:hAnsi="Garamond"/>
                <w:sz w:val="28"/>
                <w:szCs w:val="28"/>
              </w:rPr>
              <w:t xml:space="preserve"> </w:t>
            </w:r>
            <w:r>
              <w:rPr>
                <w:rFonts w:ascii="Garamond" w:eastAsia="Calibri" w:hAnsi="Garamond"/>
                <w:sz w:val="28"/>
                <w:szCs w:val="28"/>
              </w:rPr>
              <w:t xml:space="preserve">conclusivo del </w:t>
            </w:r>
            <w:r w:rsidRPr="00FE03E3">
              <w:rPr>
                <w:rFonts w:ascii="Garamond" w:eastAsia="Calibri" w:hAnsi="Garamond"/>
                <w:b/>
                <w:bCs/>
                <w:sz w:val="28"/>
                <w:szCs w:val="28"/>
              </w:rPr>
              <w:t>I ciclo di istruzione</w:t>
            </w:r>
            <w:r>
              <w:rPr>
                <w:rFonts w:ascii="Garamond" w:eastAsia="Calibri" w:hAnsi="Garamond"/>
                <w:sz w:val="28"/>
                <w:szCs w:val="28"/>
              </w:rPr>
              <w:t xml:space="preserve"> </w:t>
            </w:r>
            <w:r w:rsidRPr="000B3E1E">
              <w:rPr>
                <w:rFonts w:ascii="Garamond" w:eastAsia="Calibri" w:hAnsi="Garamond"/>
                <w:sz w:val="28"/>
                <w:szCs w:val="28"/>
              </w:rPr>
              <w:t>al termine del percorso</w:t>
            </w:r>
          </w:p>
        </w:tc>
        <w:tc>
          <w:tcPr>
            <w:tcW w:w="1418" w:type="dxa"/>
          </w:tcPr>
          <w:p w14:paraId="61BEA8B9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  <w:tr w:rsidR="008C4DD0" w:rsidRPr="000B3E1E" w14:paraId="06A9E54F" w14:textId="77777777" w:rsidTr="00F71E78">
        <w:tc>
          <w:tcPr>
            <w:tcW w:w="8008" w:type="dxa"/>
          </w:tcPr>
          <w:p w14:paraId="5940970B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/>
                <w:b/>
                <w:bCs/>
                <w:sz w:val="28"/>
                <w:szCs w:val="28"/>
              </w:rPr>
            </w:pPr>
            <w:r w:rsidRPr="00FE03E3">
              <w:rPr>
                <w:rFonts w:ascii="Garamond" w:eastAsia="Calibri" w:hAnsi="Garamond"/>
                <w:b/>
                <w:bCs/>
                <w:sz w:val="28"/>
                <w:szCs w:val="28"/>
              </w:rPr>
              <w:t xml:space="preserve">Numero di alunni </w:t>
            </w:r>
            <w:r w:rsidRPr="00FE03E3">
              <w:rPr>
                <w:rFonts w:ascii="Garamond" w:eastAsia="Calibri" w:hAnsi="Garamond"/>
                <w:sz w:val="28"/>
                <w:szCs w:val="28"/>
              </w:rPr>
              <w:t xml:space="preserve">che hanno sostenuto </w:t>
            </w:r>
            <w:r w:rsidRPr="00FE03E3">
              <w:rPr>
                <w:rFonts w:ascii="Garamond" w:eastAsia="Calibri" w:hAnsi="Garamond"/>
                <w:b/>
                <w:bCs/>
                <w:sz w:val="28"/>
                <w:szCs w:val="28"/>
              </w:rPr>
              <w:t>l’esame di maturità</w:t>
            </w:r>
            <w:r w:rsidRPr="00FE03E3">
              <w:rPr>
                <w:rFonts w:ascii="Garamond" w:eastAsia="Calibri" w:hAnsi="Garamond"/>
                <w:sz w:val="28"/>
                <w:szCs w:val="28"/>
              </w:rPr>
              <w:t xml:space="preserve"> al termine del percorso</w:t>
            </w:r>
          </w:p>
        </w:tc>
        <w:tc>
          <w:tcPr>
            <w:tcW w:w="1418" w:type="dxa"/>
          </w:tcPr>
          <w:p w14:paraId="1DEF76B6" w14:textId="77777777" w:rsidR="008C4DD0" w:rsidRPr="000B3E1E" w:rsidRDefault="008C4DD0" w:rsidP="00F71E78">
            <w:pPr>
              <w:overflowPunct/>
              <w:autoSpaceDE/>
              <w:autoSpaceDN/>
              <w:adjustRightInd/>
              <w:textAlignment w:val="auto"/>
              <w:rPr>
                <w:rFonts w:ascii="Garamond" w:eastAsia="Calibri" w:hAnsi="Garamond" w:cs="Arial"/>
                <w:b/>
                <w:bCs/>
                <w:sz w:val="28"/>
                <w:szCs w:val="28"/>
              </w:rPr>
            </w:pPr>
          </w:p>
        </w:tc>
      </w:tr>
    </w:tbl>
    <w:p w14:paraId="6C64FED3" w14:textId="77777777" w:rsidR="00F71005" w:rsidRDefault="00F71005"/>
    <w:sectPr w:rsidR="00F710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D0"/>
    <w:rsid w:val="002E192E"/>
    <w:rsid w:val="008C4DD0"/>
    <w:rsid w:val="00F7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35BD"/>
  <w15:chartTrackingRefBased/>
  <w15:docId w15:val="{862EDD2A-125B-4B58-8897-CD4EC651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4D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4DD0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DD0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D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D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D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D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D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D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DD0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C4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DD0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DD0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D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DD0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C4D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D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DD0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uiPriority w:val="22"/>
    <w:qFormat/>
    <w:rsid w:val="008C4DD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PRIMIO JANOS</dc:creator>
  <cp:keywords/>
  <dc:description/>
  <cp:lastModifiedBy>DI PRIMIO JANOS</cp:lastModifiedBy>
  <cp:revision>1</cp:revision>
  <dcterms:created xsi:type="dcterms:W3CDTF">2026-05-07T10:00:00Z</dcterms:created>
  <dcterms:modified xsi:type="dcterms:W3CDTF">2026-05-07T10:00:00Z</dcterms:modified>
</cp:coreProperties>
</file>