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6.95037841796875" w:right="0" w:firstLine="0"/>
        <w:jc w:val="left"/>
        <w:rPr>
          <w:rFonts w:ascii="Verdana" w:cs="Verdana" w:eastAsia="Verdana" w:hAnsi="Verdana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Allegato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vertAlign w:val="baseline"/>
          <w:rtl w:val="0"/>
        </w:rPr>
        <w:t xml:space="preserve">SCHEDA CANDIDATURA SCUOLA POLO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REGIONALE 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“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Rete di scopo progetto ReadER”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0015258789" w:type="dxa"/>
        <w:jc w:val="left"/>
        <w:tblInd w:w="127.19993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799957275391"/>
        <w:gridCol w:w="4820.2001953125"/>
        <w:tblGridChange w:id="0">
          <w:tblGrid>
            <w:gridCol w:w="4959.799957275391"/>
            <w:gridCol w:w="4820.2001953125"/>
          </w:tblGrid>
        </w:tblGridChange>
      </w:tblGrid>
      <w:tr>
        <w:trPr>
          <w:cantSplit w:val="0"/>
          <w:trHeight w:val="578.40087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303985595703125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1. ANAGRAFICA</w:t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Denominazione 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64797973632812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Codice meccanografico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361572265625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Indirizzo / comune / provincia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Dirigente Scolastico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81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3.38078498840332" w:lineRule="auto"/>
              <w:ind w:left="20.860824584960938" w:right="1034.64111328125" w:firstLine="10.377578735351562"/>
              <w:rPr>
                <w:rFonts w:ascii="Verdana" w:cs="Verdana" w:eastAsia="Verdana" w:hAnsi="Verdana"/>
                <w:i w:val="1"/>
                <w:iCs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.079999923706055"/>
                <w:szCs w:val="22.079999923706055"/>
                <w:highlight w:val="white"/>
                <w:rtl w:val="0"/>
              </w:rPr>
              <w:t xml:space="preserve">2. ESPERIENZE REALIZZATE IN RIFERIMENTO ALLA PROMOZIONE DELLA LETTURA TRA I GIOVANI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Esperienze pregresse nella promozione della lettura tra i giovani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2.2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Iscrizione a Mlol scuola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2.2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Iscrizione al progetto readER (specificare a partire da quale anno)</w:t>
            </w:r>
          </w:p>
        </w:tc>
      </w:tr>
      <w:tr>
        <w:trPr>
          <w:cantSplit w:val="0"/>
          <w:trHeight w:val="270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2.3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Collaborazione con biblioteche di pubblica lettura e alle altre istituzioni o associazioni culturali, al fine di promuovere la lettura tra i giovani; </w:t>
            </w:r>
          </w:p>
        </w:tc>
      </w:tr>
      <w:tr>
        <w:trPr>
          <w:cantSplit w:val="0"/>
          <w:trHeight w:val="2155.11947631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9.599990844726562" w:firstLine="0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2.4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20.860824584960938" w:right="1034.64111328125" w:firstLine="10.377578735351562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Formazione del personale scolastico su metodologie innovative di promozione alla lettura tra i giovani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20.860824584960938" w:right="1034.64111328125" w:firstLine="10.377578735351562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0015258789" w:type="dxa"/>
        <w:jc w:val="left"/>
        <w:tblInd w:w="127.19993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799957275391"/>
        <w:gridCol w:w="4820.2001953125"/>
        <w:tblGridChange w:id="0">
          <w:tblGrid>
            <w:gridCol w:w="4959.799957275391"/>
            <w:gridCol w:w="4820.2001953125"/>
          </w:tblGrid>
        </w:tblGridChange>
      </w:tblGrid>
      <w:tr>
        <w:trPr>
          <w:cantSplit w:val="0"/>
          <w:trHeight w:val="578.40087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bCs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.079999923706055"/>
                <w:szCs w:val="22.079999923706055"/>
                <w:highlight w:val="white"/>
                <w:rtl w:val="0"/>
              </w:rPr>
              <w:t xml:space="preserve">3. ALTRE ESPERIENZE IN RIFERIMENTO ALLA PROMOZIONE ALLA LETTURA </w:t>
            </w:r>
          </w:p>
        </w:tc>
      </w:tr>
      <w:tr>
        <w:trPr>
          <w:cantSplit w:val="0"/>
          <w:trHeight w:val="578.40087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bCs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bCs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bCs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bCs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bCs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.250244140625" w:firstLine="0"/>
        <w:jc w:val="right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4166259765625" w:line="240" w:lineRule="auto"/>
        <w:ind w:left="0" w:right="1147.18505859375" w:firstLine="0"/>
        <w:jc w:val="right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 Dirigente Scolastico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274.07997131347656" w:right="0" w:firstLine="0"/>
        <w:jc w:val="left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Luogo e data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1962890625" w:line="240" w:lineRule="auto"/>
        <w:ind w:left="0" w:right="471.968994140625" w:firstLine="0"/>
        <w:jc w:val="right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777.6000213623047" w:top="1413.60107421875" w:left="859.2000579833984" w:right="1029.60083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3IaJlppmop2AcVhFdOrxtc7iRQ==">CgMxLjA4AHIhMVJtRDNDS1lSNkRSVEJFd3ZENnM1cFF4RUNyRTFnT3JV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