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482" w:lineRule="auto"/>
        <w:ind w:left="3118.1102362204724" w:right="3101" w:hanging="330"/>
        <w:rPr/>
      </w:pPr>
      <w:r w:rsidDel="00000000" w:rsidR="00000000" w:rsidRPr="00000000">
        <w:rPr>
          <w:rtl w:val="0"/>
        </w:rPr>
        <w:t xml:space="preserve">Informativa sul trattamento dei dati personali (Art. 13 del Regolamento UE 2016/679)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42" w:lineRule="auto"/>
        <w:ind w:left="133" w:right="14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 decreto legislativo 30 giugno 2003, n.196 e successive modificazioni, recante il "Codice in materia di protezione dei dati personali" e del GDPR Regolamento Generale sulla Protezione dei Dati (UE) 2016/679, con la presente informativa l’Ufficio Scolastico Regionale per l’Emilia-Romagna, in qualità di Titolare del trattamento, desidera fornire informazioni circa il trattamento dei dati personali correlati all’Avviso pubblico USR-ER prot. n. xxxx del xxxx per l’individuazione di enti, associazioni ed enti del Terzo settore ai sensi dell’art. 4 co. 8-ter, D.P.R. 8 agosto 2025, n. 134.</w:t>
      </w:r>
    </w:p>
    <w:p w:rsidR="00000000" w:rsidDel="00000000" w:rsidP="00000000" w:rsidRDefault="00000000" w:rsidRPr="00000000" w14:paraId="00000004">
      <w:pPr>
        <w:pStyle w:val="Heading1"/>
        <w:ind w:firstLine="13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firstLine="133"/>
        <w:rPr/>
      </w:pPr>
      <w:r w:rsidDel="00000000" w:rsidR="00000000" w:rsidRPr="00000000">
        <w:rPr>
          <w:rtl w:val="0"/>
        </w:rPr>
        <w:t xml:space="preserve">Titolare del trattamento dei dati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33" w:right="16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 dei dati è l’Ufficio Scolastico Regionale per l’Emilia-Romagna, con sede in via de’ Castagnoli n. 1, CAP 40126 Bologna (BO), al quale ci si potrà rivolgere per esercitare i diritti degli interessati (email: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1"/>
            <w:iCs w:val="1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direzione-emiliaromagna@istruzione.it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ind w:firstLine="133"/>
        <w:rPr/>
      </w:pPr>
      <w:r w:rsidDel="00000000" w:rsidR="00000000" w:rsidRPr="00000000">
        <w:rPr>
          <w:rtl w:val="0"/>
        </w:rPr>
        <w:t xml:space="preserve">Responsabile della protezione dei dati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37" w:lineRule="auto"/>
        <w:ind w:left="133" w:right="1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Responsabile per la protezione dei dati personali del Ministero dell’istruzione e del merito è stato individuato nella Dott. Nando Minnella - Capo Dipartimento per le risorse, l'organizzazione e l'innovazione digitale, email: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rpd@istruzione.it.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firstLine="133"/>
        <w:rPr/>
      </w:pPr>
      <w:r w:rsidDel="00000000" w:rsidR="00000000" w:rsidRPr="00000000">
        <w:rPr>
          <w:rtl w:val="0"/>
        </w:rPr>
        <w:t xml:space="preserve">Finalità del trattamento e base giuridica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33" w:right="15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richiesti con l’Avviso pubblico USR-ER sopra citato sono necessari al fine di acquisire i dati degli enti, delle associazioni e degli enti del Terzo settore idonei ad accogliere gli studenti sottoposti alla sanzione di allontanamento dalle lezioni. L’Avviso USR-ER sopra citato ha la base giuridica nel DPR 249/1998, in particolare in quanto previsto all’articolo 4, e nella nota MIM AOODPIT 1 dicembre 2025, prot. n. 6339, recante in oggetto 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DPR 24 giugno 1998, n. 249,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Regolamento recante lo statuto delle studentesse e degli studenti della scuola secondaria” - Definizione dei requisiti e dei criteri per l’individuazione degli enti, le associazioni e gli enti del Terzo settore idonei ad accogliere gli studenti sottoposti alla sanzione di allontanamento dalle lezioni ai sensi dell’art. 4, co.8 del decreto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”.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1229995</wp:posOffset>
                </wp:positionH>
                <wp:positionV relativeFrom="paragraph">
                  <wp:posOffset>292198</wp:posOffset>
                </wp:positionV>
                <wp:extent cx="127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22188" y="3779365"/>
                          <a:ext cx="47625" cy="1270"/>
                        </a:xfrm>
                        <a:custGeom>
                          <a:rect b="b" l="l" r="r" t="t"/>
                          <a:pathLst>
                            <a:path extrusionOk="0" h="120000" w="47625">
                              <a:moveTo>
                                <a:pt x="0" y="0"/>
                              </a:moveTo>
                              <a:lnTo>
                                <a:pt x="47625" y="94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1052CB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1229995</wp:posOffset>
                </wp:positionH>
                <wp:positionV relativeFrom="paragraph">
                  <wp:posOffset>292198</wp:posOffset>
                </wp:positionV>
                <wp:extent cx="1270" cy="1270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1" w:lineRule="auto"/>
        <w:ind w:firstLine="133"/>
        <w:rPr/>
      </w:pPr>
      <w:r w:rsidDel="00000000" w:rsidR="00000000" w:rsidRPr="00000000">
        <w:rPr>
          <w:rtl w:val="0"/>
        </w:rPr>
        <w:t xml:space="preserve">Obbligo di conferimento dei dati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37" w:lineRule="auto"/>
        <w:ind w:left="133" w:right="16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dell’Ente o dell’Associazione hanno natura obbligatoria per il conseguimento delle finalità di cui sopra; il loro mancato, parziale o inesatto conferimento potrebbe avere come conseguenza l’impossibilità di garantire i servizi previsti e la puntuale diffusione ai docenti interessati delle informazioni inerenti il percorso formativo.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line="251" w:lineRule="auto"/>
        <w:ind w:firstLine="133"/>
        <w:rPr/>
      </w:pPr>
      <w:r w:rsidDel="00000000" w:rsidR="00000000" w:rsidRPr="00000000">
        <w:rPr>
          <w:rtl w:val="0"/>
        </w:rPr>
        <w:t xml:space="preserve">Destinatari del trattamento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33" w:right="1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conferiti possono essere trattati con l'utilizzo di procedure anche informatizzate dai dipendenti dell’Ufficio III dell’Ufficio Scolastico Regionale per l’Emilia-Romagna autorizzati al trattamento dei dati personali che effettueranno l’istruttoria finalizzata alla predisposizione degli elenchi degli enti, delle associazioni e degli enti del Terzo settore disponibili ad accogliere gli studenti per attività di cittadinanza attiva e solidale come previsto dall’articolo 4, comma 8-ter, del DPR 249/1998.</w:t>
      </w:r>
    </w:p>
    <w:p w:rsidR="00000000" w:rsidDel="00000000" w:rsidP="00000000" w:rsidRDefault="00000000" w:rsidRPr="00000000" w14:paraId="00000013">
      <w:pPr>
        <w:pStyle w:val="Heading1"/>
        <w:spacing w:before="247" w:lineRule="auto"/>
        <w:ind w:firstLine="133"/>
        <w:rPr/>
      </w:pPr>
      <w:r w:rsidDel="00000000" w:rsidR="00000000" w:rsidRPr="00000000">
        <w:rPr>
          <w:rtl w:val="0"/>
        </w:rPr>
        <w:t xml:space="preserve">Trasferimento di dati personali verso paesi terzi o organizzazioni internazionali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33" w:right="16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1" w:type="default"/>
          <w:pgSz w:h="16840" w:w="11920" w:orient="portrait"/>
          <w:pgMar w:bottom="280" w:top="2440" w:left="708" w:right="708" w:header="1152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 procedimento di cui al citato Avviso USR-ER non è previsto il trasferimento di dati personali a un destinatario in un paese terzo (extra UE) o a un'organizzazione internazionale.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firstLine="133"/>
        <w:rPr/>
      </w:pPr>
      <w:r w:rsidDel="00000000" w:rsidR="00000000" w:rsidRPr="00000000">
        <w:rPr>
          <w:rtl w:val="0"/>
        </w:rPr>
        <w:t xml:space="preserve">Periodo di conservazione dei dati personali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33" w:right="1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richiesti sulla base di quanto indicato dal summenzionato Avviso USR-ER saranno conservati per il tempo strettamente necessario all’organizzazione e alla realizzazione delle predette attività formative.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6182995</wp:posOffset>
                </wp:positionH>
                <wp:positionV relativeFrom="paragraph">
                  <wp:posOffset>140969</wp:posOffset>
                </wp:positionV>
                <wp:extent cx="127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26950" y="3779365"/>
                          <a:ext cx="38100" cy="1270"/>
                        </a:xfrm>
                        <a:custGeom>
                          <a:rect b="b" l="l" r="r" t="t"/>
                          <a:pathLst>
                            <a:path extrusionOk="0" h="120000" w="38100">
                              <a:moveTo>
                                <a:pt x="0" y="0"/>
                              </a:moveTo>
                              <a:lnTo>
                                <a:pt x="38100" y="94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1052CB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6182995</wp:posOffset>
                </wp:positionH>
                <wp:positionV relativeFrom="paragraph">
                  <wp:posOffset>140969</wp:posOffset>
                </wp:positionV>
                <wp:extent cx="1270" cy="1270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pStyle w:val="Heading1"/>
        <w:spacing w:before="235" w:lineRule="auto"/>
        <w:ind w:firstLine="133"/>
        <w:jc w:val="left"/>
        <w:rPr/>
      </w:pPr>
      <w:r w:rsidDel="00000000" w:rsidR="00000000" w:rsidRPr="00000000">
        <w:rPr>
          <w:rtl w:val="0"/>
        </w:rPr>
        <w:t xml:space="preserve">Diritti degli interessati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Regolamento (UE) 2016/679 attribuisce ai soggetti interessati i seguenti diritti: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1" w:line="240" w:lineRule="auto"/>
        <w:ind w:left="354" w:right="0" w:hanging="221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di accesso (art. 15 del Regolamento (UE) 2016/679), ovvero di ottenere in particolare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11" w:line="240" w:lineRule="auto"/>
        <w:ind w:left="612" w:right="0" w:hanging="359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conferma dell’esistenza dei dati personali,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7" w:line="240" w:lineRule="auto"/>
        <w:ind w:left="612" w:right="0" w:hanging="359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l’indicazione dell’origine e delle categorie di dati personali, della finalità e della modalità del loro trattamento,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59" w:line="240" w:lineRule="auto"/>
        <w:ind w:left="612" w:right="0" w:hanging="359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logica applicata in caso di trattamento effettuato con l’ausilio di strumenti elettronici,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3"/>
        </w:tabs>
        <w:spacing w:after="0" w:before="49" w:line="278.00000000000006" w:lineRule="auto"/>
        <w:ind w:left="613" w:right="57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estremi identificativi del Titolare del trattamento dei dati personali, del Responsabile del trattamento dei dati personali e dei soggetti o categorie di soggetti ai quali i dati sono stati o possono essere comunicati,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0" w:line="245" w:lineRule="auto"/>
        <w:ind w:left="612" w:right="0" w:hanging="359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periodo di conservazione;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9"/>
        </w:tabs>
        <w:spacing w:after="0" w:before="0" w:line="251" w:lineRule="auto"/>
        <w:ind w:left="369" w:right="0" w:hanging="23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di rettifica (art. 16 del Regolamento (UE) 2016/679);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21" w:line="240" w:lineRule="auto"/>
        <w:ind w:left="354" w:right="0" w:hanging="221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alla cancellazione (art. 17 del Regolamento (UE) 2016/679);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9"/>
        </w:tabs>
        <w:spacing w:after="0" w:before="1" w:line="240" w:lineRule="auto"/>
        <w:ind w:left="369" w:right="0" w:hanging="23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di limitazione di trattamento (art. 18 del Regolamento (UE) 2016/679);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6" w:line="240" w:lineRule="auto"/>
        <w:ind w:left="354" w:right="0" w:hanging="221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alla portabilità dei dati (art. 20 del Regolamento (UE) 2016/679);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"/>
        </w:tabs>
        <w:spacing w:after="0" w:before="2" w:line="240" w:lineRule="auto"/>
        <w:ind w:left="341" w:right="0" w:hanging="20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di opposizione (art. 21 del Regolamento (UE) 2016/679);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"/>
        </w:tabs>
        <w:spacing w:after="0" w:before="2" w:line="240" w:lineRule="auto"/>
        <w:ind w:left="341" w:right="0" w:hanging="20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33" w:right="18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relazione al trattamento dei dati gli interessati si potranno rivolgere al Titolare del trattamento per esercitare i loro diritti.</w:t>
      </w:r>
    </w:p>
    <w:p w:rsidR="00000000" w:rsidDel="00000000" w:rsidP="00000000" w:rsidRDefault="00000000" w:rsidRPr="00000000" w14:paraId="00000027">
      <w:pPr>
        <w:pStyle w:val="Heading1"/>
        <w:spacing w:before="243" w:line="251" w:lineRule="auto"/>
        <w:ind w:firstLine="133"/>
        <w:rPr/>
      </w:pPr>
      <w:r w:rsidDel="00000000" w:rsidR="00000000" w:rsidRPr="00000000">
        <w:rPr>
          <w:rtl w:val="0"/>
        </w:rPr>
        <w:t xml:space="preserve">Diritto di reclamo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33" w:right="15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interessati nel caso in cui ritengano che il trattamento dei dati personali a loro riferiti sia compiuto in violazione di quanto previsto dal Regolamento UE 2016/679 hanno il diritto di proporre reclamo al Garante, come previsto dall'art. 77 del Regolamento UE 2016/679 stesso, o di adire le opportune sedi giudiziarie ai sensi dell’art. 79 del Regolamento UE 2016/679.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ind w:firstLine="133"/>
        <w:jc w:val="left"/>
        <w:rPr/>
      </w:pPr>
      <w:r w:rsidDel="00000000" w:rsidR="00000000" w:rsidRPr="00000000">
        <w:rPr>
          <w:rtl w:val="0"/>
        </w:rPr>
        <w:t xml:space="preserve">Processo decisionale automatizzato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37" w:lineRule="auto"/>
        <w:ind w:left="133" w:right="4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 procedimento di cui all’Avviso USR-ER di cui trattasi non è previsto alcun processo decisionale automatizzato, compresa la profilazione di cui all'art. 22, paragrafi 1 e 4 del Regolamento.</w:t>
      </w:r>
    </w:p>
    <w:sectPr>
      <w:type w:val="nextPage"/>
      <w:pgSz w:h="16840" w:w="11920" w:orient="portrait"/>
      <w:pgMar w:bottom="280" w:top="2440" w:left="708" w:right="708" w:header="1152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2023111</wp:posOffset>
          </wp:positionH>
          <wp:positionV relativeFrom="page">
            <wp:posOffset>731521</wp:posOffset>
          </wp:positionV>
          <wp:extent cx="2377669" cy="829309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77669" cy="829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56" w:hanging="223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●"/>
      <w:lvlJc w:val="left"/>
      <w:pPr>
        <w:ind w:left="613" w:hanging="359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2">
      <w:start w:val="0"/>
      <w:numFmt w:val="bullet"/>
      <w:lvlText w:val="•"/>
      <w:lvlJc w:val="left"/>
      <w:pPr>
        <w:ind w:left="1718" w:hanging="359"/>
      </w:pPr>
      <w:rPr/>
    </w:lvl>
    <w:lvl w:ilvl="3">
      <w:start w:val="0"/>
      <w:numFmt w:val="bullet"/>
      <w:lvlText w:val="•"/>
      <w:lvlJc w:val="left"/>
      <w:pPr>
        <w:ind w:left="2816" w:hanging="359"/>
      </w:pPr>
      <w:rPr/>
    </w:lvl>
    <w:lvl w:ilvl="4">
      <w:start w:val="0"/>
      <w:numFmt w:val="bullet"/>
      <w:lvlText w:val="•"/>
      <w:lvlJc w:val="left"/>
      <w:pPr>
        <w:ind w:left="3914" w:hanging="359"/>
      </w:pPr>
      <w:rPr/>
    </w:lvl>
    <w:lvl w:ilvl="5">
      <w:start w:val="0"/>
      <w:numFmt w:val="bullet"/>
      <w:lvlText w:val="•"/>
      <w:lvlJc w:val="left"/>
      <w:pPr>
        <w:ind w:left="5012" w:hanging="359"/>
      </w:pPr>
      <w:rPr/>
    </w:lvl>
    <w:lvl w:ilvl="6">
      <w:start w:val="0"/>
      <w:numFmt w:val="bullet"/>
      <w:lvlText w:val="•"/>
      <w:lvlJc w:val="left"/>
      <w:pPr>
        <w:ind w:left="6110" w:hanging="359"/>
      </w:pPr>
      <w:rPr/>
    </w:lvl>
    <w:lvl w:ilvl="7">
      <w:start w:val="0"/>
      <w:numFmt w:val="bullet"/>
      <w:lvlText w:val="•"/>
      <w:lvlJc w:val="left"/>
      <w:pPr>
        <w:ind w:left="7208" w:hanging="359"/>
      </w:pPr>
      <w:rPr/>
    </w:lvl>
    <w:lvl w:ilvl="8">
      <w:start w:val="0"/>
      <w:numFmt w:val="bullet"/>
      <w:lvlText w:val="•"/>
      <w:lvlJc w:val="left"/>
      <w:pPr>
        <w:ind w:left="8306" w:hanging="35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33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133"/>
    </w:pPr>
  </w:style>
  <w:style w:type="paragraph" w:styleId="Paragrafoelenco">
    <w:name w:val="List Paragraph"/>
    <w:basedOn w:val="Normale"/>
    <w:uiPriority w:val="1"/>
    <w:qFormat w:val="1"/>
    <w:pPr>
      <w:ind w:left="612" w:hanging="359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9" Type="http://schemas.openxmlformats.org/officeDocument/2006/relationships/hyperlink" Target="mailto:rpd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irezione-emiliaromagna@istruzione.it" TargetMode="External"/><Relationship Id="rId8" Type="http://schemas.openxmlformats.org/officeDocument/2006/relationships/hyperlink" Target="mailto:direzione-emiliaromagna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phNeg0JiHVi/ClFovOS7/vzr9A==">CgMxLjA4AHIhMUt6YkZFUmJPR2xjSDdzbElqUmlUekgwUEpaVjZHQ3Yw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2025-12-04T12:48:00Z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macOS Versione 15.7.2 (Build 24G325) Quartz PDFContext</vt:lpwstr>
  </property>
</Properties>
</file>