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74E0" w14:textId="42459F33" w:rsidR="00F44685" w:rsidRPr="00DD1E93" w:rsidRDefault="005902A8" w:rsidP="00591EE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DD1E93">
        <w:rPr>
          <w:rFonts w:ascii="Times New Roman" w:hAnsi="Times New Roman" w:cs="Times New Roman"/>
          <w:b/>
          <w:bCs/>
          <w:sz w:val="32"/>
          <w:szCs w:val="32"/>
        </w:rPr>
        <w:t>ALLEGATO</w:t>
      </w:r>
      <w:r w:rsidR="007C2CE6" w:rsidRPr="00DD1E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A2435" w:rsidRPr="00DD1E93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2AFA3458" w14:textId="77777777" w:rsidR="00011DD6" w:rsidRPr="00DD1E93" w:rsidRDefault="00011DD6" w:rsidP="00591E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8AC0D" w14:textId="77777777" w:rsidR="00591EE6" w:rsidRPr="00DD1E93" w:rsidRDefault="00591EE6" w:rsidP="00591E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AF287" w14:textId="3CF94A43" w:rsidR="00591EE6" w:rsidRPr="00DD1E93" w:rsidRDefault="00591EE6" w:rsidP="00591EE6">
      <w:pPr>
        <w:tabs>
          <w:tab w:val="left" w:pos="4678"/>
        </w:tabs>
        <w:autoSpaceDE w:val="0"/>
        <w:autoSpaceDN w:val="0"/>
        <w:adjustRightInd w:val="0"/>
        <w:spacing w:after="0" w:line="36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 xml:space="preserve">Al Direttore Generale </w:t>
      </w:r>
      <w:r w:rsidR="002B16BE" w:rsidRPr="00DD1E93">
        <w:rPr>
          <w:rFonts w:ascii="Times New Roman" w:hAnsi="Times New Roman" w:cs="Times New Roman"/>
          <w:sz w:val="24"/>
          <w:szCs w:val="24"/>
        </w:rPr>
        <w:t>dell’Ufficio scolastico regionale della __________</w:t>
      </w:r>
    </w:p>
    <w:p w14:paraId="18B7009C" w14:textId="77777777" w:rsidR="00591EE6" w:rsidRPr="00DD1E93" w:rsidRDefault="00591EE6" w:rsidP="00591EE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3F9F12CD" w14:textId="6386301E" w:rsidR="00591EE6" w:rsidRPr="00F44685" w:rsidRDefault="00591EE6" w:rsidP="00591EE6">
      <w:pPr>
        <w:autoSpaceDE w:val="0"/>
        <w:autoSpaceDN w:val="0"/>
        <w:adjustRightInd w:val="0"/>
        <w:spacing w:after="0" w:line="360" w:lineRule="auto"/>
        <w:ind w:left="2832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DD1E93">
        <w:rPr>
          <w:rFonts w:ascii="Times New Roman" w:hAnsi="Times New Roman" w:cs="Times New Roman"/>
          <w:sz w:val="24"/>
          <w:szCs w:val="24"/>
        </w:rPr>
        <w:t xml:space="preserve">                  PEC: </w:t>
      </w:r>
      <w:r w:rsidR="002B16BE" w:rsidRPr="00DD1E93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8C1B6F1" w14:textId="77777777" w:rsidR="00591EE6" w:rsidRDefault="00591EE6" w:rsidP="00591EE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89B7C" w14:textId="77777777" w:rsidR="00591EE6" w:rsidRDefault="00591EE6" w:rsidP="00591E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800E1" w14:textId="77777777" w:rsidR="00591EE6" w:rsidRDefault="00591EE6" w:rsidP="00591E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DCBAA" w14:textId="77777777" w:rsidR="00591EE6" w:rsidRDefault="00591EE6" w:rsidP="00591E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258FE" w14:textId="77777777" w:rsidR="00591EE6" w:rsidRDefault="00591EE6" w:rsidP="00591E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597C1" w14:textId="0371060E" w:rsidR="004F74CF" w:rsidRDefault="00591EE6" w:rsidP="00107F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1E93">
        <w:rPr>
          <w:rFonts w:ascii="Times New Roman" w:hAnsi="Times New Roman" w:cs="Times New Roman"/>
          <w:b/>
          <w:bCs/>
          <w:sz w:val="24"/>
          <w:szCs w:val="24"/>
        </w:rPr>
        <w:t>FORMULARIO PER CANDIDATURA</w:t>
      </w:r>
      <w:r w:rsidRPr="00DD1E93">
        <w:t xml:space="preserve"> </w:t>
      </w:r>
      <w:r w:rsidRPr="00DD1E93">
        <w:rPr>
          <w:rFonts w:ascii="Times New Roman" w:hAnsi="Times New Roman" w:cs="Times New Roman"/>
          <w:b/>
          <w:bCs/>
          <w:sz w:val="24"/>
          <w:szCs w:val="24"/>
        </w:rPr>
        <w:t>ALL’ATTIVAZIONE D</w:t>
      </w:r>
      <w:r w:rsidR="00DD1E93" w:rsidRPr="00DD1E9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D1E93">
        <w:rPr>
          <w:rFonts w:ascii="Times New Roman" w:hAnsi="Times New Roman" w:cs="Times New Roman"/>
          <w:b/>
          <w:bCs/>
          <w:sz w:val="24"/>
          <w:szCs w:val="24"/>
        </w:rPr>
        <w:t xml:space="preserve"> PERCORSI</w:t>
      </w:r>
      <w:r w:rsidR="00107F0B" w:rsidRPr="00DD1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5555" w:rsidRPr="00DD1E93">
        <w:rPr>
          <w:rFonts w:ascii="Times New Roman" w:hAnsi="Times New Roman" w:cs="Times New Roman"/>
          <w:b/>
          <w:bCs/>
          <w:sz w:val="24"/>
          <w:szCs w:val="24"/>
        </w:rPr>
        <w:t>QUADRIENNALI DI</w:t>
      </w:r>
      <w:r w:rsidR="009639FF" w:rsidRPr="00DD1E93">
        <w:rPr>
          <w:rFonts w:ascii="Times New Roman" w:hAnsi="Times New Roman" w:cs="Times New Roman"/>
          <w:b/>
          <w:bCs/>
          <w:sz w:val="24"/>
          <w:szCs w:val="24"/>
        </w:rPr>
        <w:t xml:space="preserve"> ISTRUZIONE TECNICA E PROFESSIONALE </w:t>
      </w:r>
      <w:r w:rsidRPr="00DD1E93">
        <w:rPr>
          <w:rFonts w:ascii="Times New Roman" w:hAnsi="Times New Roman" w:cs="Times New Roman"/>
          <w:b/>
          <w:bCs/>
          <w:sz w:val="24"/>
          <w:szCs w:val="24"/>
        </w:rPr>
        <w:t>INERENTI ALLA FILIERA FORMATIVA TECNOLOGICO-PROFESSIONALE PER L’ANNO SCOLASTICO ____/______</w:t>
      </w:r>
    </w:p>
    <w:p w14:paraId="1233FDC9" w14:textId="77777777" w:rsidR="00011DD6" w:rsidRPr="00F44685" w:rsidRDefault="00011DD6" w:rsidP="00591E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75347" w14:textId="722043DF" w:rsidR="003A68D3" w:rsidRDefault="003A68D3" w:rsidP="00591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FEF18" w14:textId="77777777" w:rsidR="00011DD6" w:rsidRPr="00011DD6" w:rsidRDefault="00011DD6" w:rsidP="00591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FE9FA" w14:textId="5AFBDFB6" w:rsidR="00591EE6" w:rsidRDefault="00BD3D77" w:rsidP="00591EE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112AB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/La </w:t>
      </w:r>
      <w:r w:rsidRPr="00112ABA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>o/a</w:t>
      </w:r>
      <w:r w:rsidRPr="00112AB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__________________________________________________________, nat</w:t>
      </w:r>
      <w:r>
        <w:rPr>
          <w:rFonts w:ascii="Times New Roman" w:hAnsi="Times New Roman" w:cs="Times New Roman"/>
          <w:sz w:val="24"/>
          <w:szCs w:val="24"/>
        </w:rPr>
        <w:t>o/a il ______________</w:t>
      </w:r>
      <w:r w:rsidRPr="00112ABA">
        <w:rPr>
          <w:rFonts w:ascii="Times New Roman" w:hAnsi="Times New Roman" w:cs="Times New Roman"/>
          <w:sz w:val="24"/>
          <w:szCs w:val="24"/>
        </w:rPr>
        <w:t xml:space="preserve"> a __________________________________, dirigente scolastico/</w:t>
      </w:r>
      <w:r w:rsidR="00DD1E93">
        <w:rPr>
          <w:rFonts w:ascii="Times New Roman" w:hAnsi="Times New Roman" w:cs="Times New Roman"/>
          <w:sz w:val="24"/>
          <w:szCs w:val="24"/>
        </w:rPr>
        <w:t xml:space="preserve">rappresentante dell’ente </w:t>
      </w:r>
      <w:r w:rsidRPr="00112ABA">
        <w:rPr>
          <w:rFonts w:ascii="Times New Roman" w:hAnsi="Times New Roman" w:cs="Times New Roman"/>
          <w:sz w:val="24"/>
          <w:szCs w:val="24"/>
        </w:rPr>
        <w:t>gestore, in qualità di legale rappresentante dell’istituto statale/paritario</w:t>
      </w:r>
      <w:r>
        <w:rPr>
          <w:rFonts w:ascii="Times New Roman" w:hAnsi="Times New Roman" w:cs="Times New Roman"/>
          <w:sz w:val="24"/>
          <w:szCs w:val="24"/>
        </w:rPr>
        <w:t xml:space="preserve"> __________________, con sede in __________, Via/Piazza _______________, </w:t>
      </w:r>
      <w:r w:rsidRPr="00F44685">
        <w:rPr>
          <w:rFonts w:ascii="Times New Roman" w:hAnsi="Times New Roman" w:cs="Times New Roman"/>
          <w:sz w:val="24"/>
          <w:szCs w:val="24"/>
        </w:rPr>
        <w:t>Codice meccanografico</w:t>
      </w:r>
      <w:r>
        <w:rPr>
          <w:rFonts w:ascii="Times New Roman" w:hAnsi="Times New Roman" w:cs="Times New Roman"/>
          <w:sz w:val="24"/>
          <w:szCs w:val="24"/>
        </w:rPr>
        <w:t xml:space="preserve"> _______________, </w:t>
      </w:r>
      <w:r w:rsidR="00591EE6" w:rsidRPr="00F44685">
        <w:rPr>
          <w:rFonts w:ascii="Times New Roman" w:hAnsi="Times New Roman" w:cs="Times New Roman"/>
          <w:sz w:val="24"/>
          <w:szCs w:val="24"/>
        </w:rPr>
        <w:t>C.F. o P.IVA</w:t>
      </w:r>
      <w:r w:rsidR="00591EE6">
        <w:rPr>
          <w:rFonts w:ascii="Times New Roman" w:hAnsi="Times New Roman" w:cs="Times New Roman"/>
          <w:sz w:val="24"/>
          <w:szCs w:val="24"/>
        </w:rPr>
        <w:t xml:space="preserve"> _______________________, e-mail ___________________________________, PEC ___________________________________________</w:t>
      </w:r>
    </w:p>
    <w:p w14:paraId="2CE7330F" w14:textId="77777777" w:rsidR="009B1C8B" w:rsidRPr="00851665" w:rsidRDefault="009B1C8B" w:rsidP="00591E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1880A5" w14:textId="62019481" w:rsidR="003F589A" w:rsidRPr="00466486" w:rsidRDefault="005902A8" w:rsidP="00591E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486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A1FA011" w14:textId="339FF0B6" w:rsidR="00D0454D" w:rsidRPr="0044325B" w:rsidRDefault="00F44685" w:rsidP="0059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1E93">
        <w:rPr>
          <w:rFonts w:ascii="Times New Roman" w:hAnsi="Times New Roman" w:cs="Times New Roman"/>
          <w:b/>
          <w:bCs/>
          <w:sz w:val="24"/>
          <w:szCs w:val="24"/>
        </w:rPr>
        <w:t>di essere ammesso alla selezione</w:t>
      </w:r>
      <w:r w:rsidR="00EC374F" w:rsidRPr="00DD1E93">
        <w:rPr>
          <w:rFonts w:ascii="Times New Roman" w:hAnsi="Times New Roman" w:cs="Times New Roman"/>
          <w:b/>
          <w:bCs/>
          <w:sz w:val="24"/>
          <w:szCs w:val="24"/>
        </w:rPr>
        <w:t xml:space="preserve"> per </w:t>
      </w:r>
      <w:r w:rsidR="00011DD6" w:rsidRPr="00DD1E93">
        <w:rPr>
          <w:rFonts w:ascii="Times New Roman" w:hAnsi="Times New Roman" w:cs="Times New Roman"/>
          <w:b/>
          <w:bCs/>
          <w:sz w:val="24"/>
          <w:szCs w:val="24"/>
        </w:rPr>
        <w:t xml:space="preserve">l’attivazione di percorsi quadriennali </w:t>
      </w:r>
      <w:bookmarkStart w:id="0" w:name="_Hlk212469513"/>
      <w:r w:rsidR="009639FF" w:rsidRPr="00DD1E93">
        <w:rPr>
          <w:rFonts w:ascii="Times New Roman" w:hAnsi="Times New Roman" w:cs="Times New Roman"/>
          <w:b/>
          <w:bCs/>
          <w:sz w:val="24"/>
          <w:szCs w:val="24"/>
        </w:rPr>
        <w:t>di istruzione tecnica e professionale</w:t>
      </w:r>
      <w:bookmarkEnd w:id="0"/>
      <w:r w:rsidR="009639FF" w:rsidRPr="00DD1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1DD6" w:rsidRPr="00DD1E93">
        <w:rPr>
          <w:rFonts w:ascii="Times New Roman" w:hAnsi="Times New Roman" w:cs="Times New Roman"/>
          <w:b/>
          <w:bCs/>
          <w:sz w:val="24"/>
          <w:szCs w:val="24"/>
        </w:rPr>
        <w:t xml:space="preserve">inerenti alla filiera formativa tecnologico-professionale per l’anno scolastico </w:t>
      </w:r>
      <w:r w:rsidR="00591EE6" w:rsidRPr="00DD1E93">
        <w:rPr>
          <w:rFonts w:ascii="Times New Roman" w:hAnsi="Times New Roman" w:cs="Times New Roman"/>
          <w:b/>
          <w:bCs/>
          <w:sz w:val="24"/>
          <w:szCs w:val="24"/>
        </w:rPr>
        <w:t>____/____</w:t>
      </w:r>
      <w:r w:rsidR="009639FF" w:rsidRPr="00DD1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75D8" w:rsidRPr="00DD1E93">
        <w:rPr>
          <w:rFonts w:ascii="Times New Roman" w:hAnsi="Times New Roman" w:cs="Times New Roman"/>
          <w:b/>
          <w:bCs/>
          <w:sz w:val="24"/>
          <w:szCs w:val="24"/>
        </w:rPr>
        <w:t xml:space="preserve">presentando l’offerta formativa integrata con i soggetti dell’accordo di </w:t>
      </w:r>
      <w:r w:rsidR="008D5F7E">
        <w:rPr>
          <w:rFonts w:ascii="Times New Roman" w:hAnsi="Times New Roman" w:cs="Times New Roman"/>
          <w:b/>
          <w:bCs/>
          <w:sz w:val="24"/>
          <w:szCs w:val="24"/>
        </w:rPr>
        <w:t>rete</w:t>
      </w:r>
      <w:r w:rsidR="000875D8" w:rsidRPr="00DD1E93">
        <w:rPr>
          <w:rFonts w:ascii="Times New Roman" w:hAnsi="Times New Roman" w:cs="Times New Roman"/>
          <w:b/>
          <w:bCs/>
          <w:sz w:val="24"/>
          <w:szCs w:val="24"/>
        </w:rPr>
        <w:t xml:space="preserve"> come da scheda identificativa allegata (all</w:t>
      </w:r>
      <w:r w:rsidR="009639FF" w:rsidRPr="00DD1E93">
        <w:rPr>
          <w:rFonts w:ascii="Times New Roman" w:hAnsi="Times New Roman" w:cs="Times New Roman"/>
          <w:b/>
          <w:bCs/>
          <w:sz w:val="24"/>
          <w:szCs w:val="24"/>
        </w:rPr>
        <w:t>egato</w:t>
      </w:r>
      <w:r w:rsidR="000875D8" w:rsidRPr="00DD1E93">
        <w:rPr>
          <w:rFonts w:ascii="Times New Roman" w:hAnsi="Times New Roman" w:cs="Times New Roman"/>
          <w:b/>
          <w:bCs/>
          <w:sz w:val="24"/>
          <w:szCs w:val="24"/>
        </w:rPr>
        <w:t xml:space="preserve"> n. </w:t>
      </w:r>
      <w:r w:rsidR="000A2435" w:rsidRPr="00DD1E9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875D8" w:rsidRPr="00DD1E9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E0C99B6" w14:textId="77777777" w:rsidR="00F125B1" w:rsidRDefault="00F125B1" w:rsidP="00591E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8082B" w14:textId="6812E1C3" w:rsidR="0041693A" w:rsidRDefault="00237FE2" w:rsidP="00591EE6">
      <w:pPr>
        <w:pStyle w:val="Paragrafoelenco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60719A" w:rsidRPr="00466486">
        <w:rPr>
          <w:rFonts w:ascii="Times New Roman" w:hAnsi="Times New Roman" w:cs="Times New Roman"/>
          <w:sz w:val="24"/>
          <w:szCs w:val="24"/>
        </w:rPr>
        <w:t xml:space="preserve">e istituzioni scolastiche </w:t>
      </w:r>
      <w:r w:rsidR="00F125B1">
        <w:rPr>
          <w:rFonts w:ascii="Times New Roman" w:hAnsi="Times New Roman" w:cs="Times New Roman"/>
          <w:sz w:val="24"/>
          <w:szCs w:val="24"/>
        </w:rPr>
        <w:t xml:space="preserve">proponenti/aderenti </w:t>
      </w:r>
      <w:r w:rsidR="003056E9" w:rsidRPr="00851665">
        <w:rPr>
          <w:rFonts w:ascii="Times New Roman" w:hAnsi="Times New Roman" w:cs="Times New Roman"/>
          <w:sz w:val="24"/>
          <w:szCs w:val="24"/>
        </w:rPr>
        <w:t>si impegnan</w:t>
      </w:r>
      <w:r w:rsidR="0041693A">
        <w:rPr>
          <w:rFonts w:ascii="Times New Roman" w:hAnsi="Times New Roman" w:cs="Times New Roman"/>
          <w:sz w:val="24"/>
          <w:szCs w:val="24"/>
        </w:rPr>
        <w:t>o:</w:t>
      </w:r>
    </w:p>
    <w:p w14:paraId="04ED69DB" w14:textId="5B7BAF6D" w:rsidR="007B303C" w:rsidRPr="00DD1E93" w:rsidRDefault="007B303C" w:rsidP="00591EE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>ad attivare un percorso quadriennale corrispondente a</w:t>
      </w:r>
      <w:r w:rsidR="0044325B" w:rsidRPr="00DD1E93">
        <w:rPr>
          <w:rFonts w:ascii="Times New Roman" w:hAnsi="Times New Roman" w:cs="Times New Roman"/>
          <w:sz w:val="24"/>
          <w:szCs w:val="24"/>
        </w:rPr>
        <w:t xml:space="preserve">d un </w:t>
      </w:r>
      <w:r w:rsidRPr="00DD1E93">
        <w:rPr>
          <w:rFonts w:ascii="Times New Roman" w:hAnsi="Times New Roman" w:cs="Times New Roman"/>
          <w:sz w:val="24"/>
          <w:szCs w:val="24"/>
        </w:rPr>
        <w:t>indirizzo di studio quinquennale già presente nell’istituzione scolastica;</w:t>
      </w:r>
    </w:p>
    <w:p w14:paraId="0581D4FC" w14:textId="38926052" w:rsidR="00237FE2" w:rsidRPr="00DD1E93" w:rsidRDefault="00237FE2" w:rsidP="00591EE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 xml:space="preserve">a stipulare un accordo di </w:t>
      </w:r>
      <w:r w:rsidR="008D5F7E">
        <w:rPr>
          <w:rFonts w:ascii="Times New Roman" w:hAnsi="Times New Roman" w:cs="Times New Roman"/>
          <w:sz w:val="24"/>
          <w:szCs w:val="24"/>
        </w:rPr>
        <w:t>rete</w:t>
      </w:r>
      <w:r w:rsidRPr="00DD1E93">
        <w:rPr>
          <w:rFonts w:ascii="Times New Roman" w:hAnsi="Times New Roman" w:cs="Times New Roman"/>
          <w:sz w:val="24"/>
          <w:szCs w:val="24"/>
        </w:rPr>
        <w:t xml:space="preserve"> che coinvolga </w:t>
      </w:r>
      <w:r w:rsidR="0015297F" w:rsidRPr="00DD1E93">
        <w:rPr>
          <w:rFonts w:ascii="Times New Roman" w:hAnsi="Times New Roman" w:cs="Times New Roman"/>
          <w:sz w:val="24"/>
          <w:szCs w:val="24"/>
        </w:rPr>
        <w:t xml:space="preserve">tutti </w:t>
      </w:r>
      <w:r w:rsidRPr="00DD1E93">
        <w:rPr>
          <w:rFonts w:ascii="Times New Roman" w:hAnsi="Times New Roman" w:cs="Times New Roman"/>
          <w:sz w:val="24"/>
          <w:szCs w:val="24"/>
        </w:rPr>
        <w:t>i soggetti individuati</w:t>
      </w:r>
      <w:r w:rsidR="0044325B" w:rsidRPr="00DD1E93">
        <w:rPr>
          <w:rFonts w:ascii="Times New Roman" w:hAnsi="Times New Roman" w:cs="Times New Roman"/>
          <w:sz w:val="24"/>
          <w:szCs w:val="24"/>
        </w:rPr>
        <w:t xml:space="preserve"> nella scheda identificativa</w:t>
      </w:r>
      <w:r w:rsidR="0015297F" w:rsidRPr="00DD1E93">
        <w:rPr>
          <w:rFonts w:ascii="Times New Roman" w:hAnsi="Times New Roman" w:cs="Times New Roman"/>
          <w:sz w:val="24"/>
          <w:szCs w:val="24"/>
        </w:rPr>
        <w:t>;</w:t>
      </w:r>
      <w:r w:rsidRPr="00DD1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8B6087" w14:textId="3D5F4FA1" w:rsidR="001C1635" w:rsidRPr="0015297F" w:rsidRDefault="003056E9" w:rsidP="00591EE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C6F">
        <w:rPr>
          <w:rFonts w:ascii="Times New Roman" w:hAnsi="Times New Roman" w:cs="Times New Roman"/>
          <w:sz w:val="24"/>
          <w:szCs w:val="24"/>
        </w:rPr>
        <w:t xml:space="preserve">ad attivare </w:t>
      </w:r>
      <w:r w:rsidR="004C0354" w:rsidRPr="00170C6F">
        <w:rPr>
          <w:rFonts w:ascii="Times New Roman" w:hAnsi="Times New Roman" w:cs="Times New Roman"/>
          <w:sz w:val="24"/>
          <w:szCs w:val="24"/>
        </w:rPr>
        <w:t xml:space="preserve">almeno una </w:t>
      </w:r>
      <w:r w:rsidR="00697FAD" w:rsidRPr="00170C6F">
        <w:rPr>
          <w:rFonts w:ascii="Times New Roman" w:hAnsi="Times New Roman" w:cs="Times New Roman"/>
          <w:sz w:val="24"/>
          <w:szCs w:val="24"/>
        </w:rPr>
        <w:t xml:space="preserve">sezione </w:t>
      </w:r>
      <w:r w:rsidR="00353F1B" w:rsidRPr="00170C6F">
        <w:rPr>
          <w:rFonts w:ascii="Times New Roman" w:hAnsi="Times New Roman" w:cs="Times New Roman"/>
          <w:sz w:val="24"/>
          <w:szCs w:val="24"/>
        </w:rPr>
        <w:t>di durata quadriennale</w:t>
      </w:r>
      <w:r w:rsidR="00697FAD" w:rsidRPr="00170C6F">
        <w:rPr>
          <w:rFonts w:ascii="Times New Roman" w:hAnsi="Times New Roman" w:cs="Times New Roman"/>
          <w:sz w:val="24"/>
          <w:szCs w:val="24"/>
        </w:rPr>
        <w:t xml:space="preserve">, a partire dalla </w:t>
      </w:r>
      <w:r w:rsidR="004A1040" w:rsidRPr="00170C6F">
        <w:rPr>
          <w:rFonts w:ascii="Times New Roman" w:hAnsi="Times New Roman" w:cs="Times New Roman"/>
          <w:sz w:val="24"/>
          <w:szCs w:val="24"/>
        </w:rPr>
        <w:t>classe prima</w:t>
      </w:r>
      <w:r w:rsidR="00353F1B" w:rsidRPr="00170C6F">
        <w:rPr>
          <w:rFonts w:ascii="Times New Roman" w:hAnsi="Times New Roman" w:cs="Times New Roman"/>
          <w:sz w:val="24"/>
          <w:szCs w:val="24"/>
        </w:rPr>
        <w:t>, con il numero di studenti previsto dalla vigente normativa</w:t>
      </w:r>
      <w:r w:rsidR="005A0370">
        <w:rPr>
          <w:rFonts w:ascii="Times New Roman" w:hAnsi="Times New Roman" w:cs="Times New Roman"/>
          <w:sz w:val="24"/>
          <w:szCs w:val="24"/>
        </w:rPr>
        <w:t>,</w:t>
      </w:r>
      <w:r w:rsidR="00353F1B" w:rsidRPr="00170C6F">
        <w:rPr>
          <w:rFonts w:ascii="Times New Roman" w:hAnsi="Times New Roman" w:cs="Times New Roman"/>
          <w:sz w:val="24"/>
          <w:szCs w:val="24"/>
        </w:rPr>
        <w:t xml:space="preserve"> </w:t>
      </w:r>
      <w:r w:rsidR="0067006C" w:rsidRPr="0015297F">
        <w:rPr>
          <w:rFonts w:ascii="Times New Roman" w:hAnsi="Times New Roman" w:cs="Times New Roman"/>
          <w:sz w:val="24"/>
          <w:szCs w:val="24"/>
        </w:rPr>
        <w:t>che non si articoli</w:t>
      </w:r>
      <w:r w:rsidR="00353F1B" w:rsidRPr="0015297F">
        <w:rPr>
          <w:rFonts w:ascii="Times New Roman" w:hAnsi="Times New Roman" w:cs="Times New Roman"/>
          <w:sz w:val="24"/>
          <w:szCs w:val="24"/>
        </w:rPr>
        <w:t xml:space="preserve"> con altre classi di percorso quinquennale già funzionanti nell’istituto</w:t>
      </w:r>
      <w:r w:rsidR="00170C6F" w:rsidRPr="0015297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EDE758B" w14:textId="290390B8" w:rsidR="00BA7124" w:rsidRPr="007418EE" w:rsidRDefault="003056E9" w:rsidP="00591EE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EE">
        <w:rPr>
          <w:rFonts w:ascii="Times New Roman" w:hAnsi="Times New Roman" w:cs="Times New Roman"/>
          <w:sz w:val="24"/>
          <w:szCs w:val="24"/>
        </w:rPr>
        <w:t>ad</w:t>
      </w:r>
      <w:r w:rsidR="004A1040" w:rsidRPr="007418EE">
        <w:rPr>
          <w:rFonts w:ascii="Times New Roman" w:hAnsi="Times New Roman" w:cs="Times New Roman"/>
          <w:sz w:val="24"/>
          <w:szCs w:val="24"/>
        </w:rPr>
        <w:t xml:space="preserve"> accogliere </w:t>
      </w:r>
      <w:r w:rsidR="00402006" w:rsidRPr="007418EE">
        <w:rPr>
          <w:rFonts w:ascii="Times New Roman" w:hAnsi="Times New Roman" w:cs="Times New Roman"/>
          <w:sz w:val="24"/>
          <w:szCs w:val="24"/>
        </w:rPr>
        <w:t xml:space="preserve">esclusivamente le </w:t>
      </w:r>
      <w:r w:rsidR="004A1040" w:rsidRPr="007418EE">
        <w:rPr>
          <w:rFonts w:ascii="Times New Roman" w:hAnsi="Times New Roman" w:cs="Times New Roman"/>
          <w:sz w:val="24"/>
          <w:szCs w:val="24"/>
        </w:rPr>
        <w:t xml:space="preserve">iscrizioni </w:t>
      </w:r>
      <w:r w:rsidR="0067006C" w:rsidRPr="007418EE">
        <w:rPr>
          <w:rFonts w:ascii="Times New Roman" w:hAnsi="Times New Roman" w:cs="Times New Roman"/>
          <w:sz w:val="24"/>
          <w:szCs w:val="24"/>
        </w:rPr>
        <w:t xml:space="preserve">ai percorsi quadriennali di istruzione tecnica/professionale </w:t>
      </w:r>
      <w:r w:rsidR="004A1040" w:rsidRPr="007418EE">
        <w:rPr>
          <w:rFonts w:ascii="Times New Roman" w:hAnsi="Times New Roman" w:cs="Times New Roman"/>
          <w:sz w:val="24"/>
          <w:szCs w:val="24"/>
        </w:rPr>
        <w:t>d</w:t>
      </w:r>
      <w:r w:rsidR="00582E42" w:rsidRPr="007418EE">
        <w:rPr>
          <w:rFonts w:ascii="Times New Roman" w:hAnsi="Times New Roman" w:cs="Times New Roman"/>
          <w:sz w:val="24"/>
          <w:szCs w:val="24"/>
        </w:rPr>
        <w:t>egl</w:t>
      </w:r>
      <w:r w:rsidR="004A1040" w:rsidRPr="007418EE">
        <w:rPr>
          <w:rFonts w:ascii="Times New Roman" w:hAnsi="Times New Roman" w:cs="Times New Roman"/>
          <w:sz w:val="24"/>
          <w:szCs w:val="24"/>
        </w:rPr>
        <w:t xml:space="preserve">i studenti </w:t>
      </w:r>
      <w:r w:rsidR="0067006C" w:rsidRPr="007418EE">
        <w:rPr>
          <w:rFonts w:ascii="Times New Roman" w:hAnsi="Times New Roman" w:cs="Times New Roman"/>
          <w:sz w:val="24"/>
          <w:szCs w:val="24"/>
        </w:rPr>
        <w:t>con</w:t>
      </w:r>
      <w:r w:rsidR="00706F13" w:rsidRPr="007418EE">
        <w:rPr>
          <w:rFonts w:ascii="Times New Roman" w:hAnsi="Times New Roman" w:cs="Times New Roman"/>
          <w:sz w:val="24"/>
          <w:szCs w:val="24"/>
        </w:rPr>
        <w:t xml:space="preserve"> pregresso percorso scolastico </w:t>
      </w:r>
      <w:r w:rsidR="00402006" w:rsidRPr="007418EE">
        <w:rPr>
          <w:rFonts w:ascii="Times New Roman" w:hAnsi="Times New Roman" w:cs="Times New Roman"/>
          <w:sz w:val="24"/>
          <w:szCs w:val="24"/>
        </w:rPr>
        <w:t>di</w:t>
      </w:r>
      <w:r w:rsidR="000875D8">
        <w:rPr>
          <w:rFonts w:ascii="Times New Roman" w:hAnsi="Times New Roman" w:cs="Times New Roman"/>
          <w:sz w:val="24"/>
          <w:szCs w:val="24"/>
        </w:rPr>
        <w:t xml:space="preserve"> almeno</w:t>
      </w:r>
      <w:r w:rsidR="00402006" w:rsidRPr="007418EE">
        <w:rPr>
          <w:rFonts w:ascii="Times New Roman" w:hAnsi="Times New Roman" w:cs="Times New Roman"/>
          <w:sz w:val="24"/>
          <w:szCs w:val="24"/>
        </w:rPr>
        <w:t xml:space="preserve"> </w:t>
      </w:r>
      <w:r w:rsidR="00A524B3" w:rsidRPr="007418EE">
        <w:rPr>
          <w:rFonts w:ascii="Times New Roman" w:hAnsi="Times New Roman" w:cs="Times New Roman"/>
          <w:sz w:val="24"/>
          <w:szCs w:val="24"/>
        </w:rPr>
        <w:t>otto</w:t>
      </w:r>
      <w:r w:rsidR="00402006" w:rsidRPr="007418EE">
        <w:rPr>
          <w:rFonts w:ascii="Times New Roman" w:hAnsi="Times New Roman" w:cs="Times New Roman"/>
          <w:sz w:val="24"/>
          <w:szCs w:val="24"/>
        </w:rPr>
        <w:t xml:space="preserve"> anni</w:t>
      </w:r>
      <w:r w:rsidR="002F38DA" w:rsidRPr="007418EE">
        <w:rPr>
          <w:rFonts w:ascii="Times New Roman" w:hAnsi="Times New Roman" w:cs="Times New Roman"/>
          <w:sz w:val="24"/>
          <w:szCs w:val="24"/>
        </w:rPr>
        <w:t>;</w:t>
      </w:r>
    </w:p>
    <w:p w14:paraId="2B075C9C" w14:textId="4CE435F9" w:rsidR="0010083A" w:rsidRPr="00DD1E93" w:rsidRDefault="0010083A" w:rsidP="00591EE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>ad accogliere gli studenti delle classi prime e seconde provenienti da percorsi quinquennali</w:t>
      </w:r>
      <w:r w:rsidR="00D66EEB" w:rsidRPr="00DD1E93">
        <w:rPr>
          <w:rFonts w:ascii="Times New Roman" w:hAnsi="Times New Roman" w:cs="Times New Roman"/>
          <w:sz w:val="24"/>
          <w:szCs w:val="24"/>
        </w:rPr>
        <w:t>,</w:t>
      </w:r>
      <w:r w:rsidRPr="00DD1E93">
        <w:rPr>
          <w:rFonts w:ascii="Times New Roman" w:hAnsi="Times New Roman" w:cs="Times New Roman"/>
          <w:sz w:val="24"/>
          <w:szCs w:val="24"/>
        </w:rPr>
        <w:t xml:space="preserve"> previa valutazione positiva del consiglio di classe, tenuto conto della programmazione didattica e correlazione tra il percorso </w:t>
      </w:r>
      <w:r w:rsidR="0044325B" w:rsidRPr="00DD1E93">
        <w:rPr>
          <w:rFonts w:ascii="Times New Roman" w:hAnsi="Times New Roman" w:cs="Times New Roman"/>
          <w:sz w:val="24"/>
          <w:szCs w:val="24"/>
        </w:rPr>
        <w:t xml:space="preserve">quinquennale </w:t>
      </w:r>
      <w:r w:rsidRPr="00DD1E93">
        <w:rPr>
          <w:rFonts w:ascii="Times New Roman" w:hAnsi="Times New Roman" w:cs="Times New Roman"/>
          <w:sz w:val="24"/>
          <w:szCs w:val="24"/>
        </w:rPr>
        <w:t xml:space="preserve">di provenienza e quello </w:t>
      </w:r>
      <w:r w:rsidR="0044325B" w:rsidRPr="00DD1E93">
        <w:rPr>
          <w:rFonts w:ascii="Times New Roman" w:hAnsi="Times New Roman" w:cs="Times New Roman"/>
          <w:sz w:val="24"/>
          <w:szCs w:val="24"/>
        </w:rPr>
        <w:t>quadriennale</w:t>
      </w:r>
      <w:r w:rsidRPr="00DD1E93">
        <w:rPr>
          <w:rFonts w:ascii="Times New Roman" w:hAnsi="Times New Roman" w:cs="Times New Roman"/>
          <w:sz w:val="24"/>
          <w:szCs w:val="24"/>
        </w:rPr>
        <w:t>;</w:t>
      </w:r>
      <w:r w:rsidR="00A64F37" w:rsidRPr="00DD1E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0D6FE" w14:textId="6D6E61F4" w:rsidR="00F7594D" w:rsidRPr="00DD1E93" w:rsidRDefault="00981C3D" w:rsidP="00591EE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E93">
        <w:rPr>
          <w:rFonts w:ascii="Times New Roman" w:hAnsi="Times New Roman" w:cs="Times New Roman"/>
          <w:sz w:val="24"/>
          <w:szCs w:val="24"/>
        </w:rPr>
        <w:t xml:space="preserve">ad attivare il curricolo dei percorsi quadriennali di istruzione tecnica e professionale come proposto in sede di candidatura e </w:t>
      </w:r>
      <w:r w:rsidR="00F7594D" w:rsidRPr="00DD1E93">
        <w:rPr>
          <w:rFonts w:ascii="Times New Roman" w:hAnsi="Times New Roman" w:cs="Times New Roman"/>
          <w:sz w:val="24"/>
          <w:szCs w:val="24"/>
        </w:rPr>
        <w:t xml:space="preserve">assicurare agli studenti dei percorsi quadriennali il raggiungimento degli obiettivi specifici di apprendimento e delle competenze previsti per il corrispondente profilo in uscita del quinto anno di corso, ferme restando le norme in materia di rilascio dei titoli di studio finali e di esame di </w:t>
      </w:r>
      <w:r w:rsidR="0044325B" w:rsidRPr="00DD1E93">
        <w:rPr>
          <w:rFonts w:ascii="Times New Roman" w:hAnsi="Times New Roman" w:cs="Times New Roman"/>
          <w:sz w:val="24"/>
          <w:szCs w:val="24"/>
        </w:rPr>
        <w:t>maturità</w:t>
      </w:r>
      <w:r w:rsidR="002F38DA" w:rsidRPr="00DD1E93">
        <w:rPr>
          <w:rFonts w:ascii="Times New Roman" w:hAnsi="Times New Roman" w:cs="Times New Roman"/>
          <w:sz w:val="24"/>
          <w:szCs w:val="24"/>
        </w:rPr>
        <w:t>;</w:t>
      </w:r>
      <w:r w:rsidRPr="00DD1E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E9266" w14:textId="4E310C55" w:rsidR="00701E22" w:rsidRDefault="00701E22" w:rsidP="00591EE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Pr="00F44685">
        <w:rPr>
          <w:rFonts w:ascii="Times New Roman" w:hAnsi="Times New Roman" w:cs="Times New Roman"/>
          <w:sz w:val="24"/>
          <w:szCs w:val="24"/>
        </w:rPr>
        <w:t>operare nei limiti delle risorse</w:t>
      </w:r>
      <w:r w:rsidR="00E019B1" w:rsidRPr="00E019B1">
        <w:rPr>
          <w:rFonts w:ascii="Times New Roman" w:hAnsi="Times New Roman" w:cs="Times New Roman"/>
          <w:sz w:val="24"/>
          <w:szCs w:val="24"/>
        </w:rPr>
        <w:t xml:space="preserve"> </w:t>
      </w:r>
      <w:r w:rsidRPr="00F44685">
        <w:rPr>
          <w:rFonts w:ascii="Times New Roman" w:hAnsi="Times New Roman" w:cs="Times New Roman"/>
          <w:sz w:val="24"/>
          <w:szCs w:val="24"/>
        </w:rPr>
        <w:t>professionali disponibili previste nell’ambito dell’organico dell’autonomia</w:t>
      </w:r>
      <w:r w:rsidR="002F38DA">
        <w:rPr>
          <w:rFonts w:ascii="Times New Roman" w:hAnsi="Times New Roman" w:cs="Times New Roman"/>
          <w:sz w:val="24"/>
          <w:szCs w:val="24"/>
        </w:rPr>
        <w:t>;</w:t>
      </w:r>
    </w:p>
    <w:p w14:paraId="21B67A72" w14:textId="6E1BE854" w:rsidR="00701E22" w:rsidRDefault="00701E22" w:rsidP="00591EE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22">
        <w:rPr>
          <w:rFonts w:ascii="Times New Roman" w:hAnsi="Times New Roman" w:cs="Times New Roman"/>
          <w:sz w:val="24"/>
          <w:szCs w:val="24"/>
        </w:rPr>
        <w:t xml:space="preserve">a </w:t>
      </w:r>
      <w:r w:rsidRPr="00E019B1">
        <w:rPr>
          <w:rFonts w:ascii="Times New Roman" w:hAnsi="Times New Roman" w:cs="Times New Roman"/>
          <w:sz w:val="24"/>
          <w:szCs w:val="24"/>
        </w:rPr>
        <w:t xml:space="preserve">richiedere </w:t>
      </w:r>
      <w:r w:rsidRPr="00701E22">
        <w:rPr>
          <w:rFonts w:ascii="Times New Roman" w:hAnsi="Times New Roman" w:cs="Times New Roman"/>
          <w:sz w:val="24"/>
          <w:szCs w:val="24"/>
        </w:rPr>
        <w:t>al competente Ufficio scolastico regionale il riconoscimento della parità scolastica per il percorso quadriennale sperimentale (</w:t>
      </w:r>
      <w:r w:rsidRPr="002F38DA">
        <w:rPr>
          <w:rFonts w:ascii="Times New Roman" w:hAnsi="Times New Roman" w:cs="Times New Roman"/>
          <w:sz w:val="24"/>
          <w:szCs w:val="24"/>
          <w:u w:val="single"/>
        </w:rPr>
        <w:t>solo per gli istituti paritari</w:t>
      </w:r>
      <w:r w:rsidRPr="00701E22">
        <w:rPr>
          <w:rFonts w:ascii="Times New Roman" w:hAnsi="Times New Roman" w:cs="Times New Roman"/>
          <w:sz w:val="24"/>
          <w:szCs w:val="24"/>
        </w:rPr>
        <w:t>)</w:t>
      </w:r>
    </w:p>
    <w:p w14:paraId="3C9C2FFE" w14:textId="77777777" w:rsidR="006D4335" w:rsidRPr="00701E22" w:rsidRDefault="006D4335" w:rsidP="000A2435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0F65C" w14:textId="00F2BBB0" w:rsidR="0039485D" w:rsidRPr="007418EE" w:rsidRDefault="0044575E" w:rsidP="006D43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418EE">
        <w:rPr>
          <w:rFonts w:ascii="Times New Roman" w:hAnsi="Times New Roman" w:cs="Times New Roman"/>
          <w:b/>
          <w:bCs/>
          <w:sz w:val="24"/>
          <w:szCs w:val="24"/>
        </w:rPr>
        <w:t>ROPOSTA PROGETTUAL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1CB00B25" w14:textId="77777777" w:rsidR="009B1C8B" w:rsidRPr="007418EE" w:rsidRDefault="009B1C8B" w:rsidP="00591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18EE" w:rsidRPr="007418EE" w14:paraId="3AAB8562" w14:textId="77777777" w:rsidTr="0004060C">
        <w:tc>
          <w:tcPr>
            <w:tcW w:w="9628" w:type="dxa"/>
            <w:shd w:val="clear" w:color="auto" w:fill="F2F2F2" w:themeFill="background1" w:themeFillShade="F2"/>
          </w:tcPr>
          <w:p w14:paraId="46FEDE86" w14:textId="5FA98768" w:rsidR="0060719A" w:rsidRPr="007418EE" w:rsidRDefault="00F7594D" w:rsidP="00591E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418EE">
              <w:rPr>
                <w:rFonts w:ascii="Times New Roman" w:hAnsi="Times New Roman" w:cs="Times New Roman"/>
                <w:i/>
                <w:iCs/>
              </w:rPr>
              <w:t>Descrizione dell</w:t>
            </w:r>
            <w:r w:rsidR="0060719A" w:rsidRPr="007418EE">
              <w:rPr>
                <w:rFonts w:ascii="Times New Roman" w:hAnsi="Times New Roman" w:cs="Times New Roman"/>
                <w:i/>
                <w:iCs/>
              </w:rPr>
              <w:t>’offerta formativa integrata</w:t>
            </w:r>
            <w:r w:rsidRPr="007418EE">
              <w:rPr>
                <w:rFonts w:ascii="Times New Roman" w:hAnsi="Times New Roman" w:cs="Times New Roman"/>
                <w:i/>
                <w:iCs/>
              </w:rPr>
              <w:t>, comprensiva di percorsi di istruzione tecnica-professionale</w:t>
            </w:r>
            <w:r w:rsidR="00C03B43" w:rsidRPr="007418EE">
              <w:rPr>
                <w:rFonts w:ascii="Times New Roman" w:hAnsi="Times New Roman" w:cs="Times New Roman"/>
                <w:i/>
                <w:iCs/>
              </w:rPr>
              <w:t>, di percorsi quadriennali di istruzione e formazione professionale (IeFP)</w:t>
            </w:r>
            <w:r w:rsidR="00FF66FB">
              <w:rPr>
                <w:rFonts w:ascii="Times New Roman" w:hAnsi="Times New Roman" w:cs="Times New Roman"/>
                <w:i/>
                <w:iCs/>
              </w:rPr>
              <w:t>,</w:t>
            </w:r>
            <w:r w:rsidR="00C03B43" w:rsidRPr="007418EE">
              <w:rPr>
                <w:rFonts w:ascii="Times New Roman" w:hAnsi="Times New Roman" w:cs="Times New Roman"/>
                <w:i/>
                <w:iCs/>
              </w:rPr>
              <w:t xml:space="preserve"> ove </w:t>
            </w:r>
            <w:r w:rsidR="008D5F7E">
              <w:rPr>
                <w:rFonts w:ascii="Times New Roman" w:hAnsi="Times New Roman" w:cs="Times New Roman"/>
                <w:i/>
                <w:iCs/>
              </w:rPr>
              <w:t xml:space="preserve"> presenti e disponibili ad aderire alla rete,</w:t>
            </w:r>
            <w:r w:rsidR="00174975">
              <w:rPr>
                <w:rFonts w:ascii="Times New Roman" w:hAnsi="Times New Roman" w:cs="Times New Roman"/>
                <w:i/>
                <w:iCs/>
              </w:rPr>
              <w:t xml:space="preserve">, di percorsi </w:t>
            </w:r>
            <w:r w:rsidRPr="007418EE">
              <w:rPr>
                <w:rFonts w:ascii="Times New Roman" w:hAnsi="Times New Roman" w:cs="Times New Roman"/>
                <w:i/>
                <w:iCs/>
              </w:rPr>
              <w:t xml:space="preserve">di ITS Academy </w:t>
            </w:r>
            <w:r w:rsidR="00174975">
              <w:rPr>
                <w:rFonts w:ascii="Times New Roman" w:hAnsi="Times New Roman" w:cs="Times New Roman"/>
                <w:i/>
                <w:iCs/>
              </w:rPr>
              <w:t>e di eventuali percorsi di IFTS, che</w:t>
            </w:r>
            <w:r w:rsidRPr="007418EE">
              <w:rPr>
                <w:rFonts w:ascii="Times New Roman" w:hAnsi="Times New Roman" w:cs="Times New Roman"/>
                <w:i/>
                <w:iCs/>
              </w:rPr>
              <w:t xml:space="preserve"> preveda misure per agevolare la possibilità di accesso ai percorsi dell’istruzione terziaria </w:t>
            </w:r>
            <w:r w:rsidR="001E0BED" w:rsidRPr="007418EE">
              <w:rPr>
                <w:rFonts w:ascii="Times New Roman" w:hAnsi="Times New Roman" w:cs="Times New Roman"/>
                <w:i/>
                <w:iCs/>
              </w:rPr>
              <w:t xml:space="preserve">non accademica </w:t>
            </w:r>
            <w:r w:rsidRPr="007418EE">
              <w:rPr>
                <w:rFonts w:ascii="Times New Roman" w:hAnsi="Times New Roman" w:cs="Times New Roman"/>
                <w:i/>
                <w:iCs/>
              </w:rPr>
              <w:t>e di passaggio tra i diversi percorsi</w:t>
            </w:r>
            <w:r w:rsidR="001E0BED" w:rsidRPr="007418EE">
              <w:rPr>
                <w:rFonts w:ascii="Times New Roman" w:hAnsi="Times New Roman" w:cs="Times New Roman"/>
                <w:i/>
                <w:iCs/>
              </w:rPr>
              <w:t xml:space="preserve"> di studio</w:t>
            </w:r>
            <w:r w:rsidR="001E0BED" w:rsidRPr="007418EE">
              <w:t xml:space="preserve"> </w:t>
            </w:r>
            <w:r w:rsidR="001E0BED" w:rsidRPr="007418EE">
              <w:rPr>
                <w:rFonts w:ascii="Times New Roman" w:hAnsi="Times New Roman" w:cs="Times New Roman"/>
                <w:i/>
                <w:iCs/>
              </w:rPr>
              <w:t xml:space="preserve">offerti dalle istituzioni scolastiche </w:t>
            </w:r>
            <w:r w:rsidR="00174975">
              <w:rPr>
                <w:rFonts w:ascii="Times New Roman" w:hAnsi="Times New Roman" w:cs="Times New Roman"/>
                <w:i/>
                <w:iCs/>
              </w:rPr>
              <w:t xml:space="preserve">e formative </w:t>
            </w:r>
            <w:r w:rsidR="001E0BED" w:rsidRPr="007418EE">
              <w:rPr>
                <w:rFonts w:ascii="Times New Roman" w:hAnsi="Times New Roman" w:cs="Times New Roman"/>
                <w:i/>
                <w:iCs/>
              </w:rPr>
              <w:t>interne alla rete</w:t>
            </w:r>
            <w:r w:rsidR="00C03B43" w:rsidRPr="007418E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60719A" w14:paraId="77DDCC62" w14:textId="77777777" w:rsidTr="0004060C">
        <w:tc>
          <w:tcPr>
            <w:tcW w:w="9628" w:type="dxa"/>
          </w:tcPr>
          <w:p w14:paraId="5C1C725B" w14:textId="77777777" w:rsidR="009B1C8B" w:rsidRPr="007418EE" w:rsidRDefault="009B1C8B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AC159F2" w14:textId="77777777" w:rsidR="00CF0742" w:rsidRDefault="00CF0742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2ABC9A4" w14:textId="77777777" w:rsidR="00174975" w:rsidRDefault="00174975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5B3EC61" w14:textId="77777777" w:rsidR="00174975" w:rsidRDefault="00174975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2E2913C" w14:textId="77777777" w:rsidR="00174975" w:rsidRPr="007418EE" w:rsidRDefault="00174975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128DE1C" w14:textId="77777777" w:rsidR="00CF0742" w:rsidRPr="007418EE" w:rsidRDefault="00CF0742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719A" w14:paraId="1F6021E5" w14:textId="77777777" w:rsidTr="0004060C">
        <w:tc>
          <w:tcPr>
            <w:tcW w:w="9628" w:type="dxa"/>
            <w:shd w:val="clear" w:color="auto" w:fill="F2F2F2" w:themeFill="background1" w:themeFillShade="F2"/>
          </w:tcPr>
          <w:p w14:paraId="12F6C13E" w14:textId="53E7F752" w:rsidR="0060719A" w:rsidRPr="004D4FEC" w:rsidRDefault="00174975" w:rsidP="00591E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4FEC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Definizione del modello curriculare, </w:t>
            </w:r>
            <w:r w:rsidR="00A71A9A">
              <w:rPr>
                <w:rFonts w:ascii="Times New Roman" w:hAnsi="Times New Roman" w:cs="Times New Roman"/>
                <w:i/>
                <w:iCs/>
              </w:rPr>
              <w:t xml:space="preserve">specificando le modalità di </w:t>
            </w:r>
            <w:r w:rsidRPr="00A71A9A">
              <w:rPr>
                <w:rFonts w:ascii="Times New Roman" w:hAnsi="Times New Roman" w:cs="Times New Roman"/>
                <w:i/>
                <w:iCs/>
              </w:rPr>
              <w:t>potenzia</w:t>
            </w:r>
            <w:r w:rsidR="00A71A9A" w:rsidRPr="00A71A9A">
              <w:rPr>
                <w:rFonts w:ascii="Times New Roman" w:hAnsi="Times New Roman" w:cs="Times New Roman"/>
                <w:i/>
                <w:iCs/>
              </w:rPr>
              <w:t>mento del</w:t>
            </w:r>
            <w:r w:rsidRPr="00A71A9A">
              <w:rPr>
                <w:rFonts w:ascii="Times New Roman" w:hAnsi="Times New Roman" w:cs="Times New Roman"/>
                <w:i/>
                <w:iCs/>
              </w:rPr>
              <w:t>le competenze di base</w:t>
            </w:r>
            <w:r w:rsidR="001C5B6F" w:rsidRPr="00A71A9A">
              <w:rPr>
                <w:rFonts w:ascii="Times New Roman" w:hAnsi="Times New Roman" w:cs="Times New Roman"/>
                <w:i/>
                <w:iCs/>
              </w:rPr>
              <w:t xml:space="preserve"> linguistiche, storiche, matematiche e scientifiche, giuridiche ed economiche, nonché </w:t>
            </w:r>
            <w:r w:rsidR="00A71A9A" w:rsidRPr="00A71A9A">
              <w:rPr>
                <w:rFonts w:ascii="Times New Roman" w:hAnsi="Times New Roman" w:cs="Times New Roman"/>
                <w:i/>
                <w:iCs/>
              </w:rPr>
              <w:t>del</w:t>
            </w:r>
            <w:r w:rsidR="001C5B6F" w:rsidRPr="00A71A9A">
              <w:rPr>
                <w:rFonts w:ascii="Times New Roman" w:hAnsi="Times New Roman" w:cs="Times New Roman"/>
                <w:i/>
                <w:iCs/>
              </w:rPr>
              <w:t>le competenze tecnico-professionali riguardanti i profili in uscita con particolare riferimento al contesto dell'innovazione digitale e allo studio dei prodotti e dei servizi connessi al made in Italy</w:t>
            </w:r>
            <w:r w:rsidRPr="00A71A9A">
              <w:rPr>
                <w:rFonts w:ascii="Times New Roman" w:hAnsi="Times New Roman" w:cs="Times New Roman"/>
                <w:i/>
                <w:iCs/>
              </w:rPr>
              <w:t>, e delle m</w:t>
            </w:r>
            <w:r w:rsidR="00CF0742" w:rsidRPr="00A71A9A">
              <w:rPr>
                <w:rFonts w:ascii="Times New Roman" w:hAnsi="Times New Roman" w:cs="Times New Roman"/>
                <w:i/>
                <w:iCs/>
              </w:rPr>
              <w:t xml:space="preserve">odalità </w:t>
            </w:r>
            <w:r w:rsidR="00CF0742" w:rsidRPr="004D4FEC">
              <w:rPr>
                <w:rFonts w:ascii="Times New Roman" w:hAnsi="Times New Roman" w:cs="Times New Roman"/>
                <w:i/>
                <w:iCs/>
              </w:rPr>
              <w:t xml:space="preserve">di </w:t>
            </w:r>
            <w:r w:rsidR="0060719A" w:rsidRPr="004D4FEC">
              <w:rPr>
                <w:rFonts w:ascii="Times New Roman" w:hAnsi="Times New Roman" w:cs="Times New Roman"/>
                <w:i/>
                <w:iCs/>
              </w:rPr>
              <w:t>adeguamento e rimodulazione del calendario scolastico annuale e dell’orario settimanale delle lezioni</w:t>
            </w:r>
            <w:r w:rsidRPr="004D4FEC">
              <w:rPr>
                <w:rFonts w:ascii="Times New Roman" w:hAnsi="Times New Roman" w:cs="Times New Roman"/>
                <w:i/>
                <w:iCs/>
              </w:rPr>
              <w:t>, in relazione al curriculo medesimo,</w:t>
            </w:r>
            <w:r w:rsidR="0060719A" w:rsidRPr="004D4FEC">
              <w:rPr>
                <w:rFonts w:ascii="Times New Roman" w:hAnsi="Times New Roman" w:cs="Times New Roman"/>
                <w:i/>
                <w:iCs/>
              </w:rPr>
              <w:t xml:space="preserve"> ai sensi degli articoli 4 e 5 del decreto del Presidente della Repubblica n. 275/1999</w:t>
            </w:r>
          </w:p>
        </w:tc>
      </w:tr>
      <w:tr w:rsidR="0060719A" w14:paraId="3286CDD1" w14:textId="77777777" w:rsidTr="0004060C">
        <w:tc>
          <w:tcPr>
            <w:tcW w:w="9628" w:type="dxa"/>
          </w:tcPr>
          <w:p w14:paraId="67DCA4EA" w14:textId="77777777" w:rsidR="009B1C8B" w:rsidRPr="007418EE" w:rsidRDefault="009B1C8B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63C42" w14:textId="77777777" w:rsidR="009B1C8B" w:rsidRPr="007418EE" w:rsidRDefault="009B1C8B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FCADE" w14:textId="77777777" w:rsidR="009B1C8B" w:rsidRPr="007418EE" w:rsidRDefault="009B1C8B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79984" w14:textId="77777777" w:rsidR="00CF0742" w:rsidRPr="007418EE" w:rsidRDefault="00CF0742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D3E23" w14:textId="77777777" w:rsidR="00C90583" w:rsidRPr="007418EE" w:rsidRDefault="00C90583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114C6" w14:textId="77777777" w:rsidR="00C90583" w:rsidRPr="007418EE" w:rsidRDefault="00C90583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9A" w14:paraId="2A74BFA6" w14:textId="77777777" w:rsidTr="0004060C">
        <w:tc>
          <w:tcPr>
            <w:tcW w:w="9628" w:type="dxa"/>
            <w:shd w:val="clear" w:color="auto" w:fill="F2F2F2" w:themeFill="background1" w:themeFillShade="F2"/>
          </w:tcPr>
          <w:p w14:paraId="78929540" w14:textId="72FFBF1F" w:rsidR="0060719A" w:rsidRPr="003A68D3" w:rsidRDefault="00CF0742" w:rsidP="00591E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bookmarkStart w:id="1" w:name="_Hlk182156798"/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="0060719A" w:rsidRPr="00CF0742">
              <w:rPr>
                <w:rFonts w:ascii="Times New Roman" w:hAnsi="Times New Roman" w:cs="Times New Roman"/>
                <w:i/>
                <w:iCs/>
              </w:rPr>
              <w:t xml:space="preserve">trutturazione di processi di continuità e orientamento all’interno della </w:t>
            </w:r>
            <w:r w:rsidR="008D5F7E">
              <w:rPr>
                <w:rFonts w:ascii="Times New Roman" w:hAnsi="Times New Roman" w:cs="Times New Roman"/>
                <w:i/>
                <w:iCs/>
              </w:rPr>
              <w:t xml:space="preserve">rete </w:t>
            </w:r>
            <w:r w:rsidR="0060719A" w:rsidRPr="00CF0742">
              <w:rPr>
                <w:rFonts w:ascii="Times New Roman" w:hAnsi="Times New Roman" w:cs="Times New Roman"/>
                <w:i/>
                <w:iCs/>
              </w:rPr>
              <w:t xml:space="preserve"> e degli accordi di partenariato tra la scuola secondaria di secondo grado, le imprese, gli ordini professionali, l’università e i percorsi terziari non accademici</w:t>
            </w:r>
            <w:r w:rsidR="00BF4C0F">
              <w:rPr>
                <w:rFonts w:ascii="Times New Roman" w:hAnsi="Times New Roman" w:cs="Times New Roman"/>
                <w:i/>
                <w:iCs/>
              </w:rPr>
              <w:t>,</w:t>
            </w:r>
            <w:r w:rsidR="00BF4C0F">
              <w:t xml:space="preserve"> </w:t>
            </w:r>
            <w:r w:rsidR="001C5B6F" w:rsidRPr="00A71A9A">
              <w:rPr>
                <w:rFonts w:ascii="Times New Roman" w:hAnsi="Times New Roman" w:cs="Times New Roman"/>
                <w:i/>
                <w:iCs/>
              </w:rPr>
              <w:t>predisponendo</w:t>
            </w:r>
            <w:r w:rsidR="00BF4C0F" w:rsidRPr="00A71A9A">
              <w:rPr>
                <w:rFonts w:ascii="Times New Roman" w:hAnsi="Times New Roman" w:cs="Times New Roman"/>
                <w:i/>
                <w:iCs/>
              </w:rPr>
              <w:t xml:space="preserve"> anche percorsi di formazione per i docenti della scuola secondaria di secondo grado</w:t>
            </w:r>
            <w:r w:rsidR="00C206EE" w:rsidRPr="00A71A9A">
              <w:t xml:space="preserve"> </w:t>
            </w:r>
            <w:r w:rsidR="00C206EE" w:rsidRPr="00A71A9A">
              <w:rPr>
                <w:rFonts w:ascii="Times New Roman" w:hAnsi="Times New Roman" w:cs="Times New Roman"/>
                <w:i/>
                <w:iCs/>
              </w:rPr>
              <w:t>finalizzati alla sperimentazione di modalità didattiche laboratoriali, innovative, coerentemente con le specificità dei contesti territoriali</w:t>
            </w:r>
          </w:p>
        </w:tc>
      </w:tr>
      <w:tr w:rsidR="0060719A" w14:paraId="149D9954" w14:textId="77777777" w:rsidTr="0004060C">
        <w:trPr>
          <w:trHeight w:val="1371"/>
        </w:trPr>
        <w:tc>
          <w:tcPr>
            <w:tcW w:w="9628" w:type="dxa"/>
          </w:tcPr>
          <w:p w14:paraId="7D8679BF" w14:textId="77777777" w:rsidR="0060719A" w:rsidRDefault="0060719A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2157197"/>
            <w:bookmarkEnd w:id="1"/>
          </w:p>
          <w:p w14:paraId="3CCB7E94" w14:textId="77777777" w:rsidR="009B1C8B" w:rsidRDefault="009B1C8B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DE3A5" w14:textId="77777777" w:rsidR="009B1C8B" w:rsidRDefault="009B1C8B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089A9" w14:textId="77777777" w:rsidR="00C90583" w:rsidRDefault="00C90583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8FF79" w14:textId="77777777" w:rsidR="00CF0742" w:rsidRDefault="00CF0742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BED" w14:paraId="67F2A506" w14:textId="77777777" w:rsidTr="0004060C">
        <w:tc>
          <w:tcPr>
            <w:tcW w:w="9628" w:type="dxa"/>
            <w:shd w:val="clear" w:color="auto" w:fill="F2F2F2" w:themeFill="background1" w:themeFillShade="F2"/>
          </w:tcPr>
          <w:p w14:paraId="7D0FF338" w14:textId="7D265105" w:rsidR="001E0BED" w:rsidRPr="00A71A9A" w:rsidRDefault="001C5B6F" w:rsidP="00591E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bookmarkStart w:id="3" w:name="_Hlk182157224"/>
            <w:bookmarkEnd w:id="2"/>
            <w:r w:rsidRPr="00A71A9A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Progettazione, da parte degli ITS Academy aderenti alla rete, di idonei interventi a</w:t>
            </w:r>
            <w:r w:rsidRPr="00A71A9A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</w:rPr>
              <w:t xml:space="preserve"> </w:t>
            </w:r>
            <w:r w:rsidRPr="00A71A9A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favore degli studenti, sulla base dell’offerta formativa integrata e tenuto conto altresì</w:t>
            </w:r>
            <w:r w:rsidRPr="00A71A9A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</w:rPr>
              <w:t xml:space="preserve"> </w:t>
            </w:r>
            <w:r w:rsidRPr="00A71A9A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delle specifiche esigenze rilevate e delle vocazioni e della connessione al tessuto socioeconomico-produttivo del territorio di riferimento, in stretta</w:t>
            </w:r>
            <w:r w:rsidRPr="00A71A9A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</w:rPr>
              <w:t xml:space="preserve"> </w:t>
            </w:r>
            <w:r w:rsidRPr="00A71A9A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sinergia con le iniziative di orientamento</w:t>
            </w:r>
            <w:r w:rsidRPr="00A71A9A">
              <w:rPr>
                <w:rFonts w:ascii="Times New Roman" w:eastAsia="Times New Roman" w:hAnsi="Times New Roman" w:cs="Times New Roman"/>
                <w:b/>
                <w:bCs/>
                <w:i/>
                <w:iCs/>
                <w:position w:val="-1"/>
                <w:sz w:val="24"/>
                <w:szCs w:val="24"/>
              </w:rPr>
              <w:t xml:space="preserve"> </w:t>
            </w:r>
            <w:r w:rsidRPr="00A71A9A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e</w:t>
            </w:r>
            <w:r w:rsidRPr="00A71A9A">
              <w:rPr>
                <w:rFonts w:ascii="Times New Roman" w:eastAsia="Times New Roman" w:hAnsi="Times New Roman" w:cs="Times New Roman"/>
                <w:b/>
                <w:bCs/>
                <w:i/>
                <w:iCs/>
                <w:position w:val="-1"/>
                <w:sz w:val="24"/>
                <w:szCs w:val="24"/>
              </w:rPr>
              <w:t xml:space="preserve"> </w:t>
            </w:r>
            <w:r w:rsidRPr="00A71A9A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anche al fine di favorire la laboratorialità, l'innovazione e l'apporto formativo delle imprese e degli enti del territorio</w:t>
            </w:r>
          </w:p>
        </w:tc>
      </w:tr>
      <w:bookmarkEnd w:id="3"/>
      <w:tr w:rsidR="001E0BED" w14:paraId="5B899D4F" w14:textId="77777777" w:rsidTr="0004060C">
        <w:tc>
          <w:tcPr>
            <w:tcW w:w="9628" w:type="dxa"/>
          </w:tcPr>
          <w:p w14:paraId="6A5CB45B" w14:textId="77777777" w:rsidR="001E0BED" w:rsidRDefault="001E0BED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D1B4C" w14:textId="77777777" w:rsidR="001E0BED" w:rsidRDefault="001E0BED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0E3D" w14:textId="77777777" w:rsidR="001E0BED" w:rsidRDefault="001E0BED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9BA57" w14:textId="77777777" w:rsidR="001E0BED" w:rsidRDefault="001E0BED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2549E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1D6C8" w14:textId="77777777" w:rsidR="001E0BED" w:rsidRDefault="001E0BED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96" w14:paraId="50F25900" w14:textId="77777777" w:rsidTr="0004060C">
        <w:tc>
          <w:tcPr>
            <w:tcW w:w="9628" w:type="dxa"/>
            <w:shd w:val="clear" w:color="auto" w:fill="F2F2F2" w:themeFill="background1" w:themeFillShade="F2"/>
          </w:tcPr>
          <w:p w14:paraId="577F7D2F" w14:textId="041139DC" w:rsidR="00204696" w:rsidRPr="00F3647A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4" w:name="_Hlk182157325"/>
            <w:r w:rsidRPr="00F3647A">
              <w:rPr>
                <w:rFonts w:ascii="Times New Roman" w:hAnsi="Times New Roman" w:cs="Times New Roman"/>
                <w:i/>
                <w:iCs/>
              </w:rPr>
              <w:lastRenderedPageBreak/>
              <w:t>Consolidamento e potenziamento delle esperienze on the job che gli studenti possono effettuare dopo i quindici anni, anche tramite il ricorso ordinario all’apprendistato formativo di primo e terzo livello con contratti di apprendistato per il conseguimento del diploma di istruzione secondaria di secondo grado e il diploma di istruzione tecnologica superiore</w:t>
            </w:r>
          </w:p>
        </w:tc>
      </w:tr>
      <w:bookmarkEnd w:id="4"/>
      <w:tr w:rsidR="00204696" w14:paraId="3BE4B36B" w14:textId="77777777" w:rsidTr="0004060C">
        <w:trPr>
          <w:trHeight w:val="1803"/>
        </w:trPr>
        <w:tc>
          <w:tcPr>
            <w:tcW w:w="9628" w:type="dxa"/>
          </w:tcPr>
          <w:p w14:paraId="24B18A23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F57BE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BD7AE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4925D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5FC0B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4121F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D4889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96" w14:paraId="1FD213A1" w14:textId="77777777" w:rsidTr="0004060C">
        <w:tc>
          <w:tcPr>
            <w:tcW w:w="9628" w:type="dxa"/>
            <w:shd w:val="clear" w:color="auto" w:fill="F2F2F2" w:themeFill="background1" w:themeFillShade="F2"/>
          </w:tcPr>
          <w:p w14:paraId="65664781" w14:textId="5EDDBF4C" w:rsidR="00204696" w:rsidRPr="00F3647A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5" w:name="_Hlk182157650"/>
            <w:r w:rsidRPr="00F3647A">
              <w:rPr>
                <w:rFonts w:ascii="Times New Roman" w:hAnsi="Times New Roman" w:cs="Times New Roman"/>
                <w:i/>
                <w:iCs/>
              </w:rPr>
              <w:t>Modalità di potenziamento delle ore dedicate a</w:t>
            </w:r>
            <w:r w:rsidR="00A71A9A">
              <w:rPr>
                <w:rFonts w:ascii="Times New Roman" w:hAnsi="Times New Roman" w:cs="Times New Roman"/>
                <w:i/>
                <w:iCs/>
              </w:rPr>
              <w:t>lla formazione scuola-lavoro</w:t>
            </w:r>
            <w:r w:rsidRPr="00F3647A">
              <w:rPr>
                <w:rFonts w:ascii="Times New Roman" w:hAnsi="Times New Roman" w:cs="Times New Roman"/>
                <w:i/>
                <w:iCs/>
              </w:rPr>
              <w:t>, distintamente per i diversi ordini di studio di istruzione secondaria di secondo grado e l’avvio dei suddetti percorsi già dal secondo anno di studio</w:t>
            </w:r>
          </w:p>
        </w:tc>
      </w:tr>
      <w:bookmarkEnd w:id="5"/>
      <w:tr w:rsidR="00204696" w14:paraId="33829D5F" w14:textId="77777777" w:rsidTr="0004060C">
        <w:trPr>
          <w:trHeight w:val="1090"/>
        </w:trPr>
        <w:tc>
          <w:tcPr>
            <w:tcW w:w="9628" w:type="dxa"/>
            <w:tcBorders>
              <w:bottom w:val="single" w:sz="4" w:space="0" w:color="auto"/>
            </w:tcBorders>
          </w:tcPr>
          <w:p w14:paraId="042766B1" w14:textId="70ADE3C6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5FE06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7C79E" w14:textId="77777777" w:rsidR="00D91415" w:rsidRDefault="00D91415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BEDDF" w14:textId="77777777" w:rsidR="00D91415" w:rsidRDefault="00D91415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2E2B8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7D351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96" w14:paraId="72D717F8" w14:textId="77777777" w:rsidTr="0004060C">
        <w:tc>
          <w:tcPr>
            <w:tcW w:w="9628" w:type="dxa"/>
            <w:shd w:val="clear" w:color="auto" w:fill="F2F2F2" w:themeFill="background1" w:themeFillShade="F2"/>
          </w:tcPr>
          <w:p w14:paraId="22535B02" w14:textId="077672B2" w:rsidR="00204696" w:rsidRPr="00A71A9A" w:rsidRDefault="00204696" w:rsidP="00591EE6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</w:pPr>
            <w:r w:rsidRPr="00A71A9A">
              <w:rPr>
                <w:rFonts w:ascii="Times New Roman" w:hAnsi="Times New Roman" w:cs="Times New Roman"/>
                <w:i/>
                <w:iCs/>
              </w:rPr>
              <w:t>Modalità di potenziamento del processo di internazionalizzazione attraverso il conseguimento di certificazioni internazionali che attestino le competenze linguistico-comunicative in lingua straniera, una più efficace e strutturale introduzione dell’apprendimento integrato dei contenuti formativi in lingua straniera (CLIL) e l’accento sulla dimensione linguistica in funzione del settore di riferimento, anche con il supporto dei conversatori di lingua in compresenza con i docenti di tutte le discipline</w:t>
            </w:r>
            <w:r w:rsidR="00B003B5" w:rsidRPr="00A71A9A">
              <w:rPr>
                <w:rFonts w:ascii="Times New Roman" w:hAnsi="Times New Roman" w:cs="Times New Roman"/>
                <w:i/>
                <w:iCs/>
              </w:rPr>
              <w:t>,</w:t>
            </w:r>
            <w:r w:rsidR="00B003B5" w:rsidRPr="00A71A9A">
              <w:t xml:space="preserve"> </w:t>
            </w:r>
            <w:r w:rsidR="00B003B5" w:rsidRPr="00A71A9A">
              <w:rPr>
                <w:rFonts w:ascii="Times New Roman" w:hAnsi="Times New Roman" w:cs="Times New Roman"/>
                <w:i/>
                <w:iCs/>
              </w:rPr>
              <w:t>ogni altra azione attuativa delle Linee guida per lo sviluppo dei processi di internazionalizzazione della filiera tecnica e professionale di cui al Decreto Ministeriale 7 dicembre 2023, n. 241</w:t>
            </w:r>
            <w:r w:rsidR="001C5B6F" w:rsidRPr="00A71A9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C5B6F" w:rsidRPr="00A71A9A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in coerenza con gli obiettivi dell'Unione europea in materia di istruzione e formazione professionale volti alla realizzazione dello Spazio europeo dell'istruzione</w:t>
            </w:r>
          </w:p>
        </w:tc>
      </w:tr>
      <w:tr w:rsidR="00204696" w14:paraId="0C55BE5C" w14:textId="77777777" w:rsidTr="0004060C">
        <w:tc>
          <w:tcPr>
            <w:tcW w:w="9628" w:type="dxa"/>
          </w:tcPr>
          <w:p w14:paraId="45A3A7CE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4F6D1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E4C45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2D025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3451C" w14:textId="77777777" w:rsidR="00D91415" w:rsidRDefault="00D91415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733F3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F776F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96" w14:paraId="2219145B" w14:textId="77777777" w:rsidTr="0004060C">
        <w:tc>
          <w:tcPr>
            <w:tcW w:w="9628" w:type="dxa"/>
            <w:shd w:val="clear" w:color="auto" w:fill="F2F2F2" w:themeFill="background1" w:themeFillShade="F2"/>
          </w:tcPr>
          <w:p w14:paraId="50748B84" w14:textId="10079AE3" w:rsidR="00204696" w:rsidRPr="003A68D3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I</w:t>
            </w:r>
            <w:r w:rsidRPr="00CF0742">
              <w:rPr>
                <w:rFonts w:ascii="Times New Roman" w:hAnsi="Times New Roman" w:cs="Times New Roman"/>
                <w:i/>
                <w:iCs/>
              </w:rPr>
              <w:t>ntroduzione di moduli didattici e attività laboratoriali svolti da soggetti provenienti dai settori imprenditoriali e delle professioni, mediante la stipula di contratti di prestazione d’opera, per adeguare l’offerta formativa ai fabbisogni del territorio e all’evolversi delle conoscenze e delle tecnologie di settore</w:t>
            </w:r>
          </w:p>
        </w:tc>
      </w:tr>
      <w:tr w:rsidR="00204696" w14:paraId="1591816A" w14:textId="77777777" w:rsidTr="0004060C">
        <w:tc>
          <w:tcPr>
            <w:tcW w:w="9628" w:type="dxa"/>
          </w:tcPr>
          <w:p w14:paraId="62191F31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8B0EC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EFB26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D58A4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EB2E3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96" w14:paraId="40D1EE01" w14:textId="77777777" w:rsidTr="0004060C">
        <w:tc>
          <w:tcPr>
            <w:tcW w:w="9628" w:type="dxa"/>
            <w:shd w:val="clear" w:color="auto" w:fill="F2F2F2" w:themeFill="background1" w:themeFillShade="F2"/>
          </w:tcPr>
          <w:p w14:paraId="25FB9D65" w14:textId="32B94D31" w:rsidR="00204696" w:rsidRPr="003A68D3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</w:t>
            </w:r>
            <w:r w:rsidRPr="00CF0742">
              <w:rPr>
                <w:rFonts w:ascii="Times New Roman" w:hAnsi="Times New Roman" w:cs="Times New Roman"/>
                <w:i/>
                <w:iCs/>
              </w:rPr>
              <w:t>icorso alla flessibilità didattica e organizzativa, alla didattica laboratoriale, all’adozione di metodologie innovative</w:t>
            </w:r>
            <w:r w:rsidR="0004060C">
              <w:rPr>
                <w:rFonts w:ascii="Times New Roman" w:hAnsi="Times New Roman" w:cs="Times New Roman"/>
                <w:i/>
                <w:iCs/>
              </w:rPr>
              <w:t xml:space="preserve">, al potenziamento </w:t>
            </w:r>
            <w:r w:rsidR="0004060C" w:rsidRPr="00B8455B">
              <w:rPr>
                <w:rFonts w:ascii="Times New Roman" w:hAnsi="Times New Roman" w:cs="Times New Roman"/>
                <w:i/>
                <w:iCs/>
              </w:rPr>
              <w:t>delle discipline STEM, alla luce delle Linee Guida adottate con decreto ministeriale 15 settembre 2023, n. 184</w:t>
            </w:r>
            <w:r w:rsidR="0004060C">
              <w:rPr>
                <w:rFonts w:ascii="Times New Roman" w:hAnsi="Times New Roman" w:cs="Times New Roman"/>
                <w:i/>
                <w:iCs/>
              </w:rPr>
              <w:t xml:space="preserve">, con </w:t>
            </w:r>
            <w:r w:rsidR="0004060C" w:rsidRPr="00B8455B">
              <w:rPr>
                <w:rFonts w:ascii="Times New Roman" w:hAnsi="Times New Roman" w:cs="Times New Roman"/>
                <w:i/>
                <w:iCs/>
              </w:rPr>
              <w:t>introduzione di moduli curricolari orientati ai temi della transizione ecologica e dello sviluppo sostenibile</w:t>
            </w:r>
            <w:r w:rsidR="0004060C">
              <w:rPr>
                <w:rFonts w:ascii="Times New Roman" w:hAnsi="Times New Roman" w:cs="Times New Roman"/>
                <w:i/>
                <w:iCs/>
              </w:rPr>
              <w:t>,</w:t>
            </w:r>
            <w:r w:rsidRPr="00CF0742">
              <w:rPr>
                <w:rFonts w:ascii="Times New Roman" w:hAnsi="Times New Roman" w:cs="Times New Roman"/>
                <w:i/>
                <w:iCs/>
              </w:rPr>
              <w:t xml:space="preserve"> e al rafforzamento dell’utilizzo in rete di tutte le risorse professionali, logistiche e strumentali disponibili</w:t>
            </w:r>
          </w:p>
        </w:tc>
      </w:tr>
      <w:tr w:rsidR="00204696" w14:paraId="4EEA6AFC" w14:textId="77777777" w:rsidTr="0004060C">
        <w:tc>
          <w:tcPr>
            <w:tcW w:w="9628" w:type="dxa"/>
          </w:tcPr>
          <w:p w14:paraId="0FEC31D2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66B12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C59E9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99596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46CB0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96" w14:paraId="0DCDF159" w14:textId="77777777" w:rsidTr="0004060C">
        <w:tc>
          <w:tcPr>
            <w:tcW w:w="9628" w:type="dxa"/>
            <w:shd w:val="clear" w:color="auto" w:fill="F2F2F2" w:themeFill="background1" w:themeFillShade="F2"/>
          </w:tcPr>
          <w:p w14:paraId="1486AE00" w14:textId="62A284CE" w:rsidR="00204696" w:rsidRPr="003A68D3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Ruolo e ambiti di intervento dei </w:t>
            </w:r>
            <w:r w:rsidR="00155124">
              <w:rPr>
                <w:rFonts w:ascii="Times New Roman" w:hAnsi="Times New Roman" w:cs="Times New Roman"/>
                <w:i/>
                <w:iCs/>
              </w:rPr>
              <w:t xml:space="preserve">diversi </w:t>
            </w:r>
            <w:r>
              <w:rPr>
                <w:rFonts w:ascii="Times New Roman" w:hAnsi="Times New Roman" w:cs="Times New Roman"/>
                <w:i/>
                <w:iCs/>
              </w:rPr>
              <w:t>soggetti aderenti alla ret</w:t>
            </w:r>
            <w:r w:rsidR="00155124">
              <w:rPr>
                <w:rFonts w:ascii="Times New Roman" w:hAnsi="Times New Roman" w:cs="Times New Roman"/>
                <w:i/>
                <w:iCs/>
              </w:rPr>
              <w:t>e</w:t>
            </w:r>
          </w:p>
        </w:tc>
      </w:tr>
      <w:tr w:rsidR="00204696" w14:paraId="00C75E30" w14:textId="77777777" w:rsidTr="0004060C">
        <w:tc>
          <w:tcPr>
            <w:tcW w:w="9628" w:type="dxa"/>
          </w:tcPr>
          <w:p w14:paraId="62087A03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7F79A0B" w14:textId="77777777" w:rsidR="00204696" w:rsidRPr="00F7594D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2CB89796" w14:textId="77777777" w:rsidR="00204696" w:rsidRPr="00F7594D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86BB235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930F7EB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0B0916A" w14:textId="77777777" w:rsidR="00204696" w:rsidRPr="00F7594D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696" w14:paraId="7B464548" w14:textId="77777777" w:rsidTr="0004060C">
        <w:tc>
          <w:tcPr>
            <w:tcW w:w="9628" w:type="dxa"/>
            <w:shd w:val="clear" w:color="auto" w:fill="F2F2F2" w:themeFill="background1" w:themeFillShade="F2"/>
          </w:tcPr>
          <w:p w14:paraId="4FE40FFD" w14:textId="3A13CA3E" w:rsidR="00204696" w:rsidRPr="007B19DD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Modalità di svolgimento d</w:t>
            </w:r>
            <w:r w:rsidRPr="00851665">
              <w:rPr>
                <w:rFonts w:ascii="Times New Roman" w:hAnsi="Times New Roman" w:cs="Times New Roman"/>
                <w:i/>
                <w:iCs/>
              </w:rPr>
              <w:t>i monitoraggi interni</w:t>
            </w:r>
          </w:p>
        </w:tc>
      </w:tr>
      <w:tr w:rsidR="00204696" w14:paraId="396714B0" w14:textId="77777777" w:rsidTr="00A61645">
        <w:trPr>
          <w:trHeight w:val="1185"/>
        </w:trPr>
        <w:tc>
          <w:tcPr>
            <w:tcW w:w="9628" w:type="dxa"/>
          </w:tcPr>
          <w:p w14:paraId="2475A494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636F5C6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337C0BB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20FD886A" w14:textId="77777777" w:rsidR="00204696" w:rsidRPr="00F7594D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04696" w14:paraId="00DDBC84" w14:textId="77777777" w:rsidTr="0004060C">
        <w:tc>
          <w:tcPr>
            <w:tcW w:w="9628" w:type="dxa"/>
            <w:shd w:val="clear" w:color="auto" w:fill="F2F2F2" w:themeFill="background1" w:themeFillShade="F2"/>
          </w:tcPr>
          <w:p w14:paraId="3D6C5AA2" w14:textId="6D58C370" w:rsidR="00204696" w:rsidRPr="003A68D3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Estremi della </w:t>
            </w:r>
            <w:r w:rsidR="00F95769">
              <w:rPr>
                <w:rFonts w:ascii="Times New Roman" w:hAnsi="Times New Roman" w:cs="Times New Roman"/>
                <w:i/>
                <w:iCs/>
              </w:rPr>
              <w:t xml:space="preserve">dichiarazione di </w:t>
            </w:r>
            <w:r>
              <w:rPr>
                <w:rFonts w:ascii="Times New Roman" w:hAnsi="Times New Roman" w:cs="Times New Roman"/>
                <w:i/>
                <w:iCs/>
              </w:rPr>
              <w:t>f</w:t>
            </w:r>
            <w:r w:rsidRPr="00CF0742">
              <w:rPr>
                <w:rFonts w:ascii="Times New Roman" w:hAnsi="Times New Roman" w:cs="Times New Roman"/>
                <w:i/>
                <w:iCs/>
              </w:rPr>
              <w:t xml:space="preserve">ormale adesione al progetto da parte </w:t>
            </w:r>
            <w:r w:rsidR="00155124">
              <w:rPr>
                <w:rFonts w:ascii="Times New Roman" w:hAnsi="Times New Roman" w:cs="Times New Roman"/>
                <w:i/>
                <w:iCs/>
              </w:rPr>
              <w:t>d</w:t>
            </w:r>
            <w:r w:rsidR="00F95769">
              <w:rPr>
                <w:rFonts w:ascii="Times New Roman" w:hAnsi="Times New Roman" w:cs="Times New Roman"/>
                <w:i/>
                <w:iCs/>
              </w:rPr>
              <w:t>elle</w:t>
            </w:r>
            <w:r w:rsidRPr="00CF0742">
              <w:rPr>
                <w:rFonts w:ascii="Times New Roman" w:hAnsi="Times New Roman" w:cs="Times New Roman"/>
                <w:i/>
                <w:iCs/>
              </w:rPr>
              <w:t xml:space="preserve"> altre istituzioni coinvolte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204696" w14:paraId="6E303735" w14:textId="77777777" w:rsidTr="0004060C">
        <w:tc>
          <w:tcPr>
            <w:tcW w:w="9628" w:type="dxa"/>
          </w:tcPr>
          <w:p w14:paraId="296D4C07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037EE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7794C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5C841" w14:textId="77777777" w:rsidR="00204696" w:rsidRDefault="00204696" w:rsidP="00591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CA8413" w14:textId="4B89B107" w:rsidR="003F589A" w:rsidRPr="00F44685" w:rsidRDefault="003F589A" w:rsidP="00591E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ECCD7" w14:textId="77777777" w:rsidR="00CF0742" w:rsidRDefault="00CF0742" w:rsidP="00591E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4685">
        <w:rPr>
          <w:rFonts w:ascii="Times New Roman" w:hAnsi="Times New Roman" w:cs="Times New Roman"/>
          <w:sz w:val="24"/>
          <w:szCs w:val="24"/>
        </w:rPr>
        <w:t xml:space="preserve">Alla </w:t>
      </w:r>
      <w:r>
        <w:rPr>
          <w:rFonts w:ascii="Times New Roman" w:hAnsi="Times New Roman" w:cs="Times New Roman"/>
          <w:sz w:val="24"/>
          <w:szCs w:val="24"/>
        </w:rPr>
        <w:t xml:space="preserve">presente domanda di </w:t>
      </w:r>
      <w:r w:rsidRPr="00F44685">
        <w:rPr>
          <w:rFonts w:ascii="Times New Roman" w:hAnsi="Times New Roman" w:cs="Times New Roman"/>
          <w:sz w:val="24"/>
          <w:szCs w:val="24"/>
        </w:rPr>
        <w:t>candidatura sono allegati, in una cartella compressa:</w:t>
      </w:r>
    </w:p>
    <w:p w14:paraId="4147FE2A" w14:textId="1B9751BA" w:rsidR="007060CB" w:rsidRDefault="007060CB" w:rsidP="00591EE6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Scheda </w:t>
      </w:r>
      <w:r w:rsidR="002424E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dentificativa della </w:t>
      </w:r>
      <w:r w:rsidR="008D5F7E">
        <w:rPr>
          <w:rFonts w:ascii="Times New Roman" w:hAnsi="Times New Roman" w:cs="Times New Roman"/>
          <w:sz w:val="24"/>
          <w:szCs w:val="24"/>
        </w:rPr>
        <w:t>progetto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2F3B1D" w14:textId="014E8046" w:rsidR="00CE54EB" w:rsidRPr="00BA3F8F" w:rsidRDefault="008E6EDB" w:rsidP="00B55923">
      <w:pPr>
        <w:pStyle w:val="Paragrafoelenco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CF6A13">
        <w:rPr>
          <w:rFonts w:ascii="Times New Roman" w:hAnsi="Times New Roman" w:cs="Times New Roman"/>
          <w:sz w:val="24"/>
          <w:szCs w:val="24"/>
        </w:rPr>
        <w:t xml:space="preserve">Quadro orario </w:t>
      </w:r>
      <w:r w:rsidR="00CE54EB">
        <w:rPr>
          <w:rFonts w:ascii="Times New Roman" w:hAnsi="Times New Roman" w:cs="Times New Roman"/>
          <w:sz w:val="24"/>
          <w:szCs w:val="24"/>
        </w:rPr>
        <w:t xml:space="preserve">di massima </w:t>
      </w:r>
      <w:r w:rsidR="00CE54EB" w:rsidRPr="00CE54EB">
        <w:rPr>
          <w:rFonts w:ascii="Times New Roman" w:hAnsi="Times New Roman" w:cs="Times New Roman"/>
          <w:sz w:val="24"/>
          <w:szCs w:val="24"/>
        </w:rPr>
        <w:t>del percorso/i quadriennale/i di istruzione tecnica e/o professionale per i singoli anni di corso</w:t>
      </w:r>
      <w:r w:rsidRPr="00CF6A13">
        <w:rPr>
          <w:rFonts w:ascii="Times New Roman" w:hAnsi="Times New Roman" w:cs="Times New Roman"/>
          <w:sz w:val="24"/>
          <w:szCs w:val="24"/>
        </w:rPr>
        <w:t>;</w:t>
      </w:r>
    </w:p>
    <w:p w14:paraId="7BFF8878" w14:textId="3B9BB627" w:rsidR="007060CB" w:rsidRPr="00CE54EB" w:rsidRDefault="00816694" w:rsidP="00CE54EB">
      <w:pPr>
        <w:pStyle w:val="Paragrafoelenco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54EB">
        <w:rPr>
          <w:rFonts w:ascii="Times New Roman" w:hAnsi="Times New Roman" w:cs="Times New Roman"/>
          <w:sz w:val="24"/>
          <w:szCs w:val="24"/>
        </w:rPr>
        <w:t>D</w:t>
      </w:r>
      <w:r w:rsidR="008E6EDB" w:rsidRPr="00CE54EB">
        <w:rPr>
          <w:rFonts w:ascii="Times New Roman" w:hAnsi="Times New Roman" w:cs="Times New Roman"/>
          <w:sz w:val="24"/>
          <w:szCs w:val="24"/>
        </w:rPr>
        <w:t xml:space="preserve">ichiarazione </w:t>
      </w:r>
      <w:r w:rsidR="008E6EDB" w:rsidRPr="00B55923">
        <w:rPr>
          <w:rFonts w:ascii="Times New Roman" w:hAnsi="Times New Roman" w:cs="Times New Roman"/>
          <w:sz w:val="24"/>
          <w:szCs w:val="24"/>
        </w:rPr>
        <w:t xml:space="preserve">di </w:t>
      </w:r>
      <w:r w:rsidR="00CF0742" w:rsidRPr="00B55923">
        <w:rPr>
          <w:rFonts w:ascii="Times New Roman" w:hAnsi="Times New Roman" w:cs="Times New Roman"/>
          <w:sz w:val="24"/>
          <w:szCs w:val="24"/>
        </w:rPr>
        <w:t xml:space="preserve">formale adesione </w:t>
      </w:r>
      <w:r w:rsidR="008E6EDB" w:rsidRPr="00B55923">
        <w:rPr>
          <w:rFonts w:ascii="Times New Roman" w:hAnsi="Times New Roman" w:cs="Times New Roman"/>
          <w:sz w:val="24"/>
          <w:szCs w:val="24"/>
        </w:rPr>
        <w:t>alla proposta di candidatura</w:t>
      </w:r>
      <w:r w:rsidR="00CF0742" w:rsidRPr="00B55923">
        <w:rPr>
          <w:rFonts w:ascii="Times New Roman" w:hAnsi="Times New Roman" w:cs="Times New Roman"/>
          <w:sz w:val="24"/>
          <w:szCs w:val="24"/>
        </w:rPr>
        <w:t xml:space="preserve"> da parte</w:t>
      </w:r>
      <w:r w:rsidR="00BA3F8F" w:rsidRPr="00B55923">
        <w:rPr>
          <w:rFonts w:ascii="Times New Roman" w:hAnsi="Times New Roman" w:cs="Times New Roman"/>
          <w:sz w:val="24"/>
          <w:szCs w:val="24"/>
        </w:rPr>
        <w:t xml:space="preserve"> del legale rappresentante</w:t>
      </w:r>
      <w:r w:rsidR="00CF0742" w:rsidRPr="00B55923">
        <w:rPr>
          <w:rFonts w:ascii="Times New Roman" w:hAnsi="Times New Roman" w:cs="Times New Roman"/>
          <w:sz w:val="24"/>
          <w:szCs w:val="24"/>
        </w:rPr>
        <w:t xml:space="preserve"> </w:t>
      </w:r>
      <w:r w:rsidR="00CF0742" w:rsidRPr="00CE54EB">
        <w:rPr>
          <w:rFonts w:ascii="Times New Roman" w:hAnsi="Times New Roman" w:cs="Times New Roman"/>
          <w:sz w:val="24"/>
          <w:szCs w:val="24"/>
        </w:rPr>
        <w:t>per le altre istituzioni</w:t>
      </w:r>
      <w:r w:rsidR="008E6EDB" w:rsidRPr="00CE54EB">
        <w:rPr>
          <w:rFonts w:ascii="Times New Roman" w:hAnsi="Times New Roman" w:cs="Times New Roman"/>
          <w:sz w:val="24"/>
          <w:szCs w:val="24"/>
        </w:rPr>
        <w:t>/soggetti</w:t>
      </w:r>
      <w:r w:rsidR="00CF0742" w:rsidRPr="00CE54EB">
        <w:rPr>
          <w:rFonts w:ascii="Times New Roman" w:hAnsi="Times New Roman" w:cs="Times New Roman"/>
          <w:sz w:val="24"/>
          <w:szCs w:val="24"/>
        </w:rPr>
        <w:t xml:space="preserve"> coinvolte</w:t>
      </w:r>
      <w:r w:rsidR="008E6EDB" w:rsidRPr="00CE54EB">
        <w:rPr>
          <w:rFonts w:ascii="Times New Roman" w:hAnsi="Times New Roman" w:cs="Times New Roman"/>
          <w:sz w:val="24"/>
          <w:szCs w:val="24"/>
        </w:rPr>
        <w:t>/i</w:t>
      </w:r>
      <w:r w:rsidR="00A61645" w:rsidRPr="00CE54EB">
        <w:rPr>
          <w:rFonts w:ascii="Times New Roman" w:hAnsi="Times New Roman" w:cs="Times New Roman"/>
          <w:sz w:val="24"/>
          <w:szCs w:val="24"/>
        </w:rPr>
        <w:t>;</w:t>
      </w:r>
    </w:p>
    <w:p w14:paraId="78CB9074" w14:textId="770E55D3" w:rsidR="00170C6F" w:rsidRPr="007060CB" w:rsidRDefault="003F589A" w:rsidP="007060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0CB">
        <w:rPr>
          <w:rFonts w:ascii="Times New Roman" w:hAnsi="Times New Roman" w:cs="Times New Roman"/>
          <w:sz w:val="24"/>
          <w:szCs w:val="24"/>
        </w:rPr>
        <w:t>Data _</w:t>
      </w:r>
      <w:r w:rsidR="00C03185" w:rsidRPr="007060CB">
        <w:rPr>
          <w:rFonts w:ascii="Times New Roman" w:hAnsi="Times New Roman" w:cs="Times New Roman"/>
          <w:sz w:val="24"/>
          <w:szCs w:val="24"/>
        </w:rPr>
        <w:t>__________</w:t>
      </w:r>
      <w:r w:rsidRPr="007060CB">
        <w:rPr>
          <w:rFonts w:ascii="Times New Roman" w:hAnsi="Times New Roman" w:cs="Times New Roman"/>
          <w:sz w:val="24"/>
          <w:szCs w:val="24"/>
        </w:rPr>
        <w:t>____________________</w:t>
      </w:r>
      <w:r w:rsidR="0060719A" w:rsidRPr="007060C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0719A" w:rsidRPr="007060CB">
        <w:rPr>
          <w:rFonts w:ascii="Times New Roman" w:hAnsi="Times New Roman" w:cs="Times New Roman"/>
          <w:sz w:val="24"/>
          <w:szCs w:val="24"/>
        </w:rPr>
        <w:tab/>
      </w:r>
      <w:r w:rsidR="0060719A" w:rsidRPr="007060CB">
        <w:rPr>
          <w:rFonts w:ascii="Times New Roman" w:hAnsi="Times New Roman" w:cs="Times New Roman"/>
          <w:sz w:val="24"/>
          <w:szCs w:val="24"/>
        </w:rPr>
        <w:tab/>
      </w:r>
      <w:r w:rsidR="0060719A" w:rsidRPr="007060CB">
        <w:rPr>
          <w:rFonts w:ascii="Times New Roman" w:hAnsi="Times New Roman" w:cs="Times New Roman"/>
          <w:sz w:val="24"/>
          <w:szCs w:val="24"/>
        </w:rPr>
        <w:tab/>
      </w:r>
    </w:p>
    <w:p w14:paraId="55345C43" w14:textId="77777777" w:rsidR="008E6EDB" w:rsidRDefault="008E6EDB" w:rsidP="00591EE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FD4773" w14:textId="2815F8C6" w:rsidR="0060719A" w:rsidRPr="00466486" w:rsidRDefault="003F589A" w:rsidP="00EA1E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6" w:name="_Hlk210815501"/>
      <w:r w:rsidRPr="00466486">
        <w:rPr>
          <w:rFonts w:ascii="Times New Roman" w:hAnsi="Times New Roman" w:cs="Times New Roman"/>
          <w:sz w:val="24"/>
          <w:szCs w:val="24"/>
        </w:rPr>
        <w:t>Firma</w:t>
      </w:r>
      <w:r w:rsidR="00527F3F" w:rsidRPr="00466486">
        <w:rPr>
          <w:rFonts w:ascii="Times New Roman" w:hAnsi="Times New Roman" w:cs="Times New Roman"/>
          <w:sz w:val="24"/>
          <w:szCs w:val="24"/>
        </w:rPr>
        <w:t xml:space="preserve"> digitale</w:t>
      </w:r>
      <w:r w:rsidRPr="00466486">
        <w:rPr>
          <w:rFonts w:ascii="Times New Roman" w:hAnsi="Times New Roman" w:cs="Times New Roman"/>
          <w:sz w:val="24"/>
          <w:szCs w:val="24"/>
        </w:rPr>
        <w:t xml:space="preserve"> </w:t>
      </w:r>
      <w:r w:rsidR="00490243" w:rsidRPr="00466486">
        <w:rPr>
          <w:rFonts w:ascii="Times New Roman" w:hAnsi="Times New Roman" w:cs="Times New Roman"/>
          <w:sz w:val="24"/>
          <w:szCs w:val="24"/>
        </w:rPr>
        <w:t>d</w:t>
      </w:r>
      <w:r w:rsidR="00170C6F" w:rsidRPr="00466486">
        <w:rPr>
          <w:rFonts w:ascii="Times New Roman" w:hAnsi="Times New Roman" w:cs="Times New Roman"/>
          <w:sz w:val="24"/>
          <w:szCs w:val="24"/>
        </w:rPr>
        <w:t>el rappresentante legale dell’</w:t>
      </w:r>
      <w:r w:rsidR="008E6EDB">
        <w:rPr>
          <w:rFonts w:ascii="Times New Roman" w:hAnsi="Times New Roman" w:cs="Times New Roman"/>
          <w:sz w:val="24"/>
          <w:szCs w:val="24"/>
        </w:rPr>
        <w:t>I</w:t>
      </w:r>
      <w:r w:rsidR="00170C6F" w:rsidRPr="00466486">
        <w:rPr>
          <w:rFonts w:ascii="Times New Roman" w:hAnsi="Times New Roman" w:cs="Times New Roman"/>
          <w:sz w:val="24"/>
          <w:szCs w:val="24"/>
        </w:rPr>
        <w:t>stitut</w:t>
      </w:r>
      <w:r w:rsidR="008E6EDB">
        <w:rPr>
          <w:rFonts w:ascii="Times New Roman" w:hAnsi="Times New Roman" w:cs="Times New Roman"/>
          <w:sz w:val="24"/>
          <w:szCs w:val="24"/>
        </w:rPr>
        <w:t>o</w:t>
      </w:r>
      <w:r w:rsidR="00170C6F" w:rsidRPr="00466486">
        <w:rPr>
          <w:rFonts w:ascii="Times New Roman" w:hAnsi="Times New Roman" w:cs="Times New Roman"/>
          <w:sz w:val="24"/>
          <w:szCs w:val="24"/>
        </w:rPr>
        <w:t xml:space="preserve"> </w:t>
      </w:r>
      <w:r w:rsidR="008E6EDB">
        <w:rPr>
          <w:rFonts w:ascii="Times New Roman" w:hAnsi="Times New Roman" w:cs="Times New Roman"/>
          <w:sz w:val="24"/>
          <w:szCs w:val="24"/>
        </w:rPr>
        <w:t>proponente</w:t>
      </w:r>
      <w:r w:rsidR="00C355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3E873" w14:textId="75A31036" w:rsidR="005D6AEB" w:rsidRDefault="00490243" w:rsidP="00591EE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6486">
        <w:rPr>
          <w:rFonts w:ascii="Times New Roman" w:hAnsi="Times New Roman" w:cs="Times New Roman"/>
          <w:sz w:val="24"/>
          <w:szCs w:val="24"/>
        </w:rPr>
        <w:tab/>
      </w:r>
      <w:r w:rsidRPr="00466486">
        <w:rPr>
          <w:rFonts w:ascii="Times New Roman" w:hAnsi="Times New Roman" w:cs="Times New Roman"/>
          <w:sz w:val="24"/>
          <w:szCs w:val="24"/>
        </w:rPr>
        <w:tab/>
      </w:r>
      <w:r w:rsidRPr="00466486">
        <w:rPr>
          <w:rFonts w:ascii="Times New Roman" w:hAnsi="Times New Roman" w:cs="Times New Roman"/>
          <w:sz w:val="24"/>
          <w:szCs w:val="24"/>
        </w:rPr>
        <w:tab/>
        <w:t>Istituto __________________________</w:t>
      </w:r>
    </w:p>
    <w:p w14:paraId="6DD714B2" w14:textId="0BB1DA30" w:rsidR="005D6AEB" w:rsidRDefault="00EA1E72" w:rsidP="00EA1E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6486">
        <w:rPr>
          <w:rFonts w:ascii="Times New Roman" w:hAnsi="Times New Roman" w:cs="Times New Roman"/>
          <w:sz w:val="24"/>
          <w:szCs w:val="24"/>
        </w:rPr>
        <w:t>Firma     __________________________</w:t>
      </w:r>
    </w:p>
    <w:p w14:paraId="4BCB9FAD" w14:textId="77777777" w:rsidR="006D4335" w:rsidRDefault="006D4335" w:rsidP="006D433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F2ACFC" w14:textId="77777777" w:rsidR="006D4335" w:rsidRDefault="006D4335" w:rsidP="006D433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DC38F6" w14:textId="77777777" w:rsidR="006D4335" w:rsidRDefault="006D4335" w:rsidP="006D433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01CFC8" w14:textId="0BE308FB" w:rsidR="00EA1E72" w:rsidRPr="00466486" w:rsidRDefault="00EA1E72" w:rsidP="006D4335">
      <w:pPr>
        <w:jc w:val="right"/>
        <w:rPr>
          <w:rFonts w:ascii="Times New Roman" w:hAnsi="Times New Roman" w:cs="Times New Roman"/>
          <w:sz w:val="24"/>
          <w:szCs w:val="24"/>
        </w:rPr>
      </w:pPr>
      <w:r w:rsidRPr="00466486">
        <w:rPr>
          <w:rFonts w:ascii="Times New Roman" w:hAnsi="Times New Roman" w:cs="Times New Roman"/>
          <w:sz w:val="24"/>
          <w:szCs w:val="24"/>
        </w:rPr>
        <w:t>Firma digitale del rappresentante legale dell’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66486">
        <w:rPr>
          <w:rFonts w:ascii="Times New Roman" w:hAnsi="Times New Roman" w:cs="Times New Roman"/>
          <w:sz w:val="24"/>
          <w:szCs w:val="24"/>
        </w:rPr>
        <w:t>stitut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66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aderente </w:t>
      </w:r>
    </w:p>
    <w:p w14:paraId="638D0D49" w14:textId="77777777" w:rsidR="00EA1E72" w:rsidRDefault="00EA1E72" w:rsidP="00EA1E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6486">
        <w:rPr>
          <w:rFonts w:ascii="Times New Roman" w:hAnsi="Times New Roman" w:cs="Times New Roman"/>
          <w:sz w:val="24"/>
          <w:szCs w:val="24"/>
        </w:rPr>
        <w:tab/>
      </w:r>
      <w:r w:rsidRPr="00466486">
        <w:rPr>
          <w:rFonts w:ascii="Times New Roman" w:hAnsi="Times New Roman" w:cs="Times New Roman"/>
          <w:sz w:val="24"/>
          <w:szCs w:val="24"/>
        </w:rPr>
        <w:tab/>
      </w:r>
      <w:r w:rsidRPr="00466486">
        <w:rPr>
          <w:rFonts w:ascii="Times New Roman" w:hAnsi="Times New Roman" w:cs="Times New Roman"/>
          <w:sz w:val="24"/>
          <w:szCs w:val="24"/>
        </w:rPr>
        <w:tab/>
        <w:t>Istituto __________________________</w:t>
      </w:r>
    </w:p>
    <w:p w14:paraId="6C4CF28C" w14:textId="77907CEC" w:rsidR="00EA1E72" w:rsidRPr="002424EC" w:rsidRDefault="00EA1E72" w:rsidP="002424E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6486">
        <w:rPr>
          <w:rFonts w:ascii="Times New Roman" w:hAnsi="Times New Roman" w:cs="Times New Roman"/>
          <w:sz w:val="24"/>
          <w:szCs w:val="24"/>
        </w:rPr>
        <w:t>Firma     __________________________</w:t>
      </w:r>
      <w:bookmarkEnd w:id="6"/>
    </w:p>
    <w:sectPr w:rsidR="00EA1E72" w:rsidRPr="002424EC" w:rsidSect="00A26AAC">
      <w:footerReference w:type="default" r:id="rId8"/>
      <w:pgSz w:w="11906" w:h="16838"/>
      <w:pgMar w:top="1812" w:right="1134" w:bottom="709" w:left="1134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8ADEE" w14:textId="77777777" w:rsidR="0023226E" w:rsidRDefault="0023226E" w:rsidP="00C41F05">
      <w:pPr>
        <w:spacing w:after="0" w:line="240" w:lineRule="auto"/>
      </w:pPr>
      <w:r>
        <w:separator/>
      </w:r>
    </w:p>
  </w:endnote>
  <w:endnote w:type="continuationSeparator" w:id="0">
    <w:p w14:paraId="4309F3CB" w14:textId="77777777" w:rsidR="0023226E" w:rsidRDefault="0023226E" w:rsidP="00C4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8307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614D754" w14:textId="0EAA12C8" w:rsidR="00C41F05" w:rsidRPr="00C41F05" w:rsidRDefault="00C41F05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41F0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41F0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41F0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41F05">
          <w:rPr>
            <w:rFonts w:ascii="Times New Roman" w:hAnsi="Times New Roman" w:cs="Times New Roman"/>
            <w:sz w:val="20"/>
            <w:szCs w:val="20"/>
          </w:rPr>
          <w:t>2</w:t>
        </w:r>
        <w:r w:rsidRPr="00C41F0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28743FF" w14:textId="77777777" w:rsidR="00C41F05" w:rsidRDefault="00C41F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1F6D" w14:textId="77777777" w:rsidR="0023226E" w:rsidRDefault="0023226E" w:rsidP="00C41F05">
      <w:pPr>
        <w:spacing w:after="0" w:line="240" w:lineRule="auto"/>
      </w:pPr>
      <w:r>
        <w:separator/>
      </w:r>
    </w:p>
  </w:footnote>
  <w:footnote w:type="continuationSeparator" w:id="0">
    <w:p w14:paraId="787D7215" w14:textId="77777777" w:rsidR="0023226E" w:rsidRDefault="0023226E" w:rsidP="00C4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9CD"/>
    <w:multiLevelType w:val="hybridMultilevel"/>
    <w:tmpl w:val="2F16C1A2"/>
    <w:lvl w:ilvl="0" w:tplc="C3BCB552">
      <w:numFmt w:val="bullet"/>
      <w:lvlText w:val="-"/>
      <w:lvlJc w:val="left"/>
      <w:pPr>
        <w:ind w:left="4046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4766" w:hanging="360"/>
      </w:pPr>
    </w:lvl>
    <w:lvl w:ilvl="2" w:tplc="FFFFFFFF" w:tentative="1">
      <w:start w:val="1"/>
      <w:numFmt w:val="lowerRoman"/>
      <w:lvlText w:val="%3."/>
      <w:lvlJc w:val="right"/>
      <w:pPr>
        <w:ind w:left="5486" w:hanging="180"/>
      </w:pPr>
    </w:lvl>
    <w:lvl w:ilvl="3" w:tplc="FFFFFFFF" w:tentative="1">
      <w:start w:val="1"/>
      <w:numFmt w:val="decimal"/>
      <w:lvlText w:val="%4."/>
      <w:lvlJc w:val="left"/>
      <w:pPr>
        <w:ind w:left="6206" w:hanging="360"/>
      </w:pPr>
    </w:lvl>
    <w:lvl w:ilvl="4" w:tplc="FFFFFFFF" w:tentative="1">
      <w:start w:val="1"/>
      <w:numFmt w:val="lowerLetter"/>
      <w:lvlText w:val="%5."/>
      <w:lvlJc w:val="left"/>
      <w:pPr>
        <w:ind w:left="6926" w:hanging="360"/>
      </w:pPr>
    </w:lvl>
    <w:lvl w:ilvl="5" w:tplc="FFFFFFFF" w:tentative="1">
      <w:start w:val="1"/>
      <w:numFmt w:val="lowerRoman"/>
      <w:lvlText w:val="%6."/>
      <w:lvlJc w:val="right"/>
      <w:pPr>
        <w:ind w:left="7646" w:hanging="180"/>
      </w:pPr>
    </w:lvl>
    <w:lvl w:ilvl="6" w:tplc="FFFFFFFF" w:tentative="1">
      <w:start w:val="1"/>
      <w:numFmt w:val="decimal"/>
      <w:lvlText w:val="%7."/>
      <w:lvlJc w:val="left"/>
      <w:pPr>
        <w:ind w:left="8366" w:hanging="360"/>
      </w:pPr>
    </w:lvl>
    <w:lvl w:ilvl="7" w:tplc="FFFFFFFF" w:tentative="1">
      <w:start w:val="1"/>
      <w:numFmt w:val="lowerLetter"/>
      <w:lvlText w:val="%8."/>
      <w:lvlJc w:val="left"/>
      <w:pPr>
        <w:ind w:left="9086" w:hanging="360"/>
      </w:pPr>
    </w:lvl>
    <w:lvl w:ilvl="8" w:tplc="FFFFFFFF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06D00C23"/>
    <w:multiLevelType w:val="hybridMultilevel"/>
    <w:tmpl w:val="FA1495FC"/>
    <w:lvl w:ilvl="0" w:tplc="8C2E4D68">
      <w:start w:val="3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7080101"/>
    <w:multiLevelType w:val="hybridMultilevel"/>
    <w:tmpl w:val="4422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2EBD"/>
    <w:multiLevelType w:val="hybridMultilevel"/>
    <w:tmpl w:val="86D41DD4"/>
    <w:lvl w:ilvl="0" w:tplc="48CC1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0D87"/>
    <w:multiLevelType w:val="hybridMultilevel"/>
    <w:tmpl w:val="2BE65A2E"/>
    <w:lvl w:ilvl="0" w:tplc="7D42B474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" w15:restartNumberingAfterBreak="0">
    <w:nsid w:val="1BE95D6F"/>
    <w:multiLevelType w:val="hybridMultilevel"/>
    <w:tmpl w:val="797E6C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F4BDA"/>
    <w:multiLevelType w:val="hybridMultilevel"/>
    <w:tmpl w:val="525AC5CA"/>
    <w:lvl w:ilvl="0" w:tplc="53D6B308">
      <w:start w:val="3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33A07"/>
    <w:multiLevelType w:val="hybridMultilevel"/>
    <w:tmpl w:val="D4FA1C54"/>
    <w:lvl w:ilvl="0" w:tplc="49800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10B98"/>
    <w:multiLevelType w:val="hybridMultilevel"/>
    <w:tmpl w:val="6C38349C"/>
    <w:lvl w:ilvl="0" w:tplc="9A4A80C0">
      <w:start w:val="1"/>
      <w:numFmt w:val="lowerLetter"/>
      <w:lvlText w:val="%1)"/>
      <w:lvlJc w:val="left"/>
      <w:pPr>
        <w:ind w:left="428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148" w:hanging="360"/>
      </w:pPr>
    </w:lvl>
    <w:lvl w:ilvl="2" w:tplc="FFFFFFFF" w:tentative="1">
      <w:start w:val="1"/>
      <w:numFmt w:val="lowerRoman"/>
      <w:lvlText w:val="%3."/>
      <w:lvlJc w:val="right"/>
      <w:pPr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" w15:restartNumberingAfterBreak="0">
    <w:nsid w:val="2DE85D64"/>
    <w:multiLevelType w:val="hybridMultilevel"/>
    <w:tmpl w:val="59DE2C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A06D8"/>
    <w:multiLevelType w:val="hybridMultilevel"/>
    <w:tmpl w:val="8ED2A29E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4215724"/>
    <w:multiLevelType w:val="hybridMultilevel"/>
    <w:tmpl w:val="49E43D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F67EB"/>
    <w:multiLevelType w:val="hybridMultilevel"/>
    <w:tmpl w:val="A0F8B7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E7A66"/>
    <w:multiLevelType w:val="hybridMultilevel"/>
    <w:tmpl w:val="21C62846"/>
    <w:lvl w:ilvl="0" w:tplc="D6143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8604E"/>
    <w:multiLevelType w:val="hybridMultilevel"/>
    <w:tmpl w:val="EDD46BFE"/>
    <w:lvl w:ilvl="0" w:tplc="906CE0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391D0F"/>
    <w:multiLevelType w:val="hybridMultilevel"/>
    <w:tmpl w:val="85269FAC"/>
    <w:lvl w:ilvl="0" w:tplc="C3BCB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A284E"/>
    <w:multiLevelType w:val="hybridMultilevel"/>
    <w:tmpl w:val="5B4251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293"/>
    <w:multiLevelType w:val="hybridMultilevel"/>
    <w:tmpl w:val="8A7C1D10"/>
    <w:lvl w:ilvl="0" w:tplc="6D9EBB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856B6"/>
    <w:multiLevelType w:val="hybridMultilevel"/>
    <w:tmpl w:val="4470D4B8"/>
    <w:lvl w:ilvl="0" w:tplc="0E6814D4">
      <w:start w:val="1"/>
      <w:numFmt w:val="decimal"/>
      <w:lvlText w:val="%1."/>
      <w:lvlJc w:val="left"/>
      <w:pPr>
        <w:ind w:left="8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926087C">
      <w:start w:val="1"/>
      <w:numFmt w:val="lowerLetter"/>
      <w:lvlText w:val="%2)"/>
      <w:lvlJc w:val="left"/>
      <w:pPr>
        <w:ind w:left="1181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  <w:spacing w:val="-1"/>
        <w:w w:val="100"/>
        <w:sz w:val="24"/>
        <w:szCs w:val="24"/>
        <w:lang w:val="it-IT" w:eastAsia="en-US" w:bidi="ar-SA"/>
      </w:rPr>
    </w:lvl>
    <w:lvl w:ilvl="2" w:tplc="014655BA">
      <w:numFmt w:val="bullet"/>
      <w:lvlText w:val="•"/>
      <w:lvlJc w:val="left"/>
      <w:pPr>
        <w:ind w:left="1240" w:hanging="360"/>
      </w:pPr>
      <w:rPr>
        <w:rFonts w:hint="default"/>
        <w:lang w:val="it-IT" w:eastAsia="en-US" w:bidi="ar-SA"/>
      </w:rPr>
    </w:lvl>
    <w:lvl w:ilvl="3" w:tplc="544C6028">
      <w:numFmt w:val="bullet"/>
      <w:lvlText w:val="•"/>
      <w:lvlJc w:val="left"/>
      <w:pPr>
        <w:ind w:left="2323" w:hanging="360"/>
      </w:pPr>
      <w:rPr>
        <w:rFonts w:hint="default"/>
        <w:lang w:val="it-IT" w:eastAsia="en-US" w:bidi="ar-SA"/>
      </w:rPr>
    </w:lvl>
    <w:lvl w:ilvl="4" w:tplc="5E4ABA30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5" w:tplc="5A90A46A">
      <w:numFmt w:val="bullet"/>
      <w:lvlText w:val="•"/>
      <w:lvlJc w:val="left"/>
      <w:pPr>
        <w:ind w:left="4489" w:hanging="360"/>
      </w:pPr>
      <w:rPr>
        <w:rFonts w:hint="default"/>
        <w:lang w:val="it-IT" w:eastAsia="en-US" w:bidi="ar-SA"/>
      </w:rPr>
    </w:lvl>
    <w:lvl w:ilvl="6" w:tplc="E740442C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7" w:tplc="C6DECCA8">
      <w:numFmt w:val="bullet"/>
      <w:lvlText w:val="•"/>
      <w:lvlJc w:val="left"/>
      <w:pPr>
        <w:ind w:left="6656" w:hanging="360"/>
      </w:pPr>
      <w:rPr>
        <w:rFonts w:hint="default"/>
        <w:lang w:val="it-IT" w:eastAsia="en-US" w:bidi="ar-SA"/>
      </w:rPr>
    </w:lvl>
    <w:lvl w:ilvl="8" w:tplc="DB62F216">
      <w:numFmt w:val="bullet"/>
      <w:lvlText w:val="•"/>
      <w:lvlJc w:val="left"/>
      <w:pPr>
        <w:ind w:left="773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70C21B1E"/>
    <w:multiLevelType w:val="hybridMultilevel"/>
    <w:tmpl w:val="92F2B91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4163AC5"/>
    <w:multiLevelType w:val="hybridMultilevel"/>
    <w:tmpl w:val="101EC5D6"/>
    <w:lvl w:ilvl="0" w:tplc="457E6CA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B4146"/>
    <w:multiLevelType w:val="hybridMultilevel"/>
    <w:tmpl w:val="CD58679C"/>
    <w:lvl w:ilvl="0" w:tplc="4254F1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8012E"/>
    <w:multiLevelType w:val="hybridMultilevel"/>
    <w:tmpl w:val="B6DCB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F3FF4"/>
    <w:multiLevelType w:val="hybridMultilevel"/>
    <w:tmpl w:val="BD90C946"/>
    <w:lvl w:ilvl="0" w:tplc="882A521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94950">
    <w:abstractNumId w:val="11"/>
  </w:num>
  <w:num w:numId="2" w16cid:durableId="511916498">
    <w:abstractNumId w:val="9"/>
  </w:num>
  <w:num w:numId="3" w16cid:durableId="1665354107">
    <w:abstractNumId w:val="16"/>
  </w:num>
  <w:num w:numId="4" w16cid:durableId="1568764518">
    <w:abstractNumId w:val="2"/>
  </w:num>
  <w:num w:numId="5" w16cid:durableId="1916741367">
    <w:abstractNumId w:val="14"/>
  </w:num>
  <w:num w:numId="6" w16cid:durableId="1285845605">
    <w:abstractNumId w:val="15"/>
  </w:num>
  <w:num w:numId="7" w16cid:durableId="725953875">
    <w:abstractNumId w:val="22"/>
  </w:num>
  <w:num w:numId="8" w16cid:durableId="698432132">
    <w:abstractNumId w:val="0"/>
  </w:num>
  <w:num w:numId="9" w16cid:durableId="1331906676">
    <w:abstractNumId w:val="7"/>
  </w:num>
  <w:num w:numId="10" w16cid:durableId="1580286768">
    <w:abstractNumId w:val="19"/>
  </w:num>
  <w:num w:numId="11" w16cid:durableId="2123068401">
    <w:abstractNumId w:val="10"/>
  </w:num>
  <w:num w:numId="12" w16cid:durableId="1550457164">
    <w:abstractNumId w:val="5"/>
  </w:num>
  <w:num w:numId="13" w16cid:durableId="1496258163">
    <w:abstractNumId w:val="20"/>
  </w:num>
  <w:num w:numId="14" w16cid:durableId="323897377">
    <w:abstractNumId w:val="12"/>
  </w:num>
  <w:num w:numId="15" w16cid:durableId="1000741841">
    <w:abstractNumId w:val="23"/>
  </w:num>
  <w:num w:numId="16" w16cid:durableId="929048579">
    <w:abstractNumId w:val="4"/>
  </w:num>
  <w:num w:numId="17" w16cid:durableId="2113815311">
    <w:abstractNumId w:val="1"/>
  </w:num>
  <w:num w:numId="18" w16cid:durableId="1920090068">
    <w:abstractNumId w:val="8"/>
  </w:num>
  <w:num w:numId="19" w16cid:durableId="1823545662">
    <w:abstractNumId w:val="6"/>
  </w:num>
  <w:num w:numId="20" w16cid:durableId="1646273425">
    <w:abstractNumId w:val="3"/>
  </w:num>
  <w:num w:numId="21" w16cid:durableId="622612712">
    <w:abstractNumId w:val="21"/>
  </w:num>
  <w:num w:numId="22" w16cid:durableId="1671445680">
    <w:abstractNumId w:val="13"/>
  </w:num>
  <w:num w:numId="23" w16cid:durableId="320349968">
    <w:abstractNumId w:val="18"/>
  </w:num>
  <w:num w:numId="24" w16cid:durableId="8844839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A8"/>
    <w:rsid w:val="000010F0"/>
    <w:rsid w:val="00011DD6"/>
    <w:rsid w:val="00012D2D"/>
    <w:rsid w:val="00024CC7"/>
    <w:rsid w:val="0004060C"/>
    <w:rsid w:val="00041143"/>
    <w:rsid w:val="00044643"/>
    <w:rsid w:val="00051B38"/>
    <w:rsid w:val="00051FDD"/>
    <w:rsid w:val="000524FA"/>
    <w:rsid w:val="00053EA3"/>
    <w:rsid w:val="00057237"/>
    <w:rsid w:val="000726C7"/>
    <w:rsid w:val="000875D8"/>
    <w:rsid w:val="000A2435"/>
    <w:rsid w:val="000A6DDD"/>
    <w:rsid w:val="000B212D"/>
    <w:rsid w:val="000B770A"/>
    <w:rsid w:val="000C60F8"/>
    <w:rsid w:val="000D0364"/>
    <w:rsid w:val="000D1092"/>
    <w:rsid w:val="000E1406"/>
    <w:rsid w:val="000E18E5"/>
    <w:rsid w:val="0010083A"/>
    <w:rsid w:val="00100B66"/>
    <w:rsid w:val="00104E73"/>
    <w:rsid w:val="00107F0B"/>
    <w:rsid w:val="00110185"/>
    <w:rsid w:val="00112ABA"/>
    <w:rsid w:val="001144E6"/>
    <w:rsid w:val="00117451"/>
    <w:rsid w:val="00142665"/>
    <w:rsid w:val="001452A7"/>
    <w:rsid w:val="001462FA"/>
    <w:rsid w:val="0015297F"/>
    <w:rsid w:val="001529B1"/>
    <w:rsid w:val="0015312C"/>
    <w:rsid w:val="0015439E"/>
    <w:rsid w:val="00155124"/>
    <w:rsid w:val="001601C8"/>
    <w:rsid w:val="00170795"/>
    <w:rsid w:val="00170C6F"/>
    <w:rsid w:val="00171658"/>
    <w:rsid w:val="00173B7A"/>
    <w:rsid w:val="00174975"/>
    <w:rsid w:val="00184AB3"/>
    <w:rsid w:val="001A1427"/>
    <w:rsid w:val="001A2C1D"/>
    <w:rsid w:val="001B0DE6"/>
    <w:rsid w:val="001B32F2"/>
    <w:rsid w:val="001C1635"/>
    <w:rsid w:val="001C5B6F"/>
    <w:rsid w:val="001D2466"/>
    <w:rsid w:val="001E0036"/>
    <w:rsid w:val="001E0BED"/>
    <w:rsid w:val="001E780A"/>
    <w:rsid w:val="002012FE"/>
    <w:rsid w:val="00204696"/>
    <w:rsid w:val="00205838"/>
    <w:rsid w:val="00226639"/>
    <w:rsid w:val="00230214"/>
    <w:rsid w:val="0023226E"/>
    <w:rsid w:val="00237FE2"/>
    <w:rsid w:val="00241A3A"/>
    <w:rsid w:val="002424EC"/>
    <w:rsid w:val="002458D4"/>
    <w:rsid w:val="00251E3B"/>
    <w:rsid w:val="00253C2F"/>
    <w:rsid w:val="00273C29"/>
    <w:rsid w:val="00281CBB"/>
    <w:rsid w:val="0029173B"/>
    <w:rsid w:val="0029752D"/>
    <w:rsid w:val="002A28EF"/>
    <w:rsid w:val="002B16BE"/>
    <w:rsid w:val="002B186D"/>
    <w:rsid w:val="002B2EF1"/>
    <w:rsid w:val="002C154E"/>
    <w:rsid w:val="002D7657"/>
    <w:rsid w:val="002F38DA"/>
    <w:rsid w:val="00302C72"/>
    <w:rsid w:val="003054CD"/>
    <w:rsid w:val="003056E9"/>
    <w:rsid w:val="00307244"/>
    <w:rsid w:val="00336766"/>
    <w:rsid w:val="00353F1B"/>
    <w:rsid w:val="00357BDC"/>
    <w:rsid w:val="003606FC"/>
    <w:rsid w:val="003665F6"/>
    <w:rsid w:val="00367E76"/>
    <w:rsid w:val="00370C47"/>
    <w:rsid w:val="00371660"/>
    <w:rsid w:val="00373BF7"/>
    <w:rsid w:val="0039485D"/>
    <w:rsid w:val="003A2BA2"/>
    <w:rsid w:val="003A4DA9"/>
    <w:rsid w:val="003A68D3"/>
    <w:rsid w:val="003D5CED"/>
    <w:rsid w:val="003E285C"/>
    <w:rsid w:val="003E74FD"/>
    <w:rsid w:val="003E7555"/>
    <w:rsid w:val="003F00F8"/>
    <w:rsid w:val="003F0243"/>
    <w:rsid w:val="003F1210"/>
    <w:rsid w:val="003F589A"/>
    <w:rsid w:val="003F7891"/>
    <w:rsid w:val="00402006"/>
    <w:rsid w:val="00403BF7"/>
    <w:rsid w:val="00404FBE"/>
    <w:rsid w:val="004066D7"/>
    <w:rsid w:val="00411138"/>
    <w:rsid w:val="0041693A"/>
    <w:rsid w:val="0043740A"/>
    <w:rsid w:val="0044032F"/>
    <w:rsid w:val="0044325B"/>
    <w:rsid w:val="0044575E"/>
    <w:rsid w:val="00457CFE"/>
    <w:rsid w:val="004628FE"/>
    <w:rsid w:val="00466486"/>
    <w:rsid w:val="0047443A"/>
    <w:rsid w:val="00474CF4"/>
    <w:rsid w:val="00474F3C"/>
    <w:rsid w:val="00485201"/>
    <w:rsid w:val="004857FD"/>
    <w:rsid w:val="00486BAA"/>
    <w:rsid w:val="00490243"/>
    <w:rsid w:val="004A1040"/>
    <w:rsid w:val="004A32B9"/>
    <w:rsid w:val="004B2A78"/>
    <w:rsid w:val="004B5F9B"/>
    <w:rsid w:val="004C0354"/>
    <w:rsid w:val="004D4FEC"/>
    <w:rsid w:val="004F3FED"/>
    <w:rsid w:val="004F74CF"/>
    <w:rsid w:val="0052312D"/>
    <w:rsid w:val="00527F3F"/>
    <w:rsid w:val="00540AC7"/>
    <w:rsid w:val="00540C1D"/>
    <w:rsid w:val="00550D89"/>
    <w:rsid w:val="005514C0"/>
    <w:rsid w:val="005619DD"/>
    <w:rsid w:val="00581AE5"/>
    <w:rsid w:val="00582E42"/>
    <w:rsid w:val="005902A8"/>
    <w:rsid w:val="005914EA"/>
    <w:rsid w:val="00591EE6"/>
    <w:rsid w:val="005965AC"/>
    <w:rsid w:val="005A0370"/>
    <w:rsid w:val="005A2B18"/>
    <w:rsid w:val="005A470A"/>
    <w:rsid w:val="005B4219"/>
    <w:rsid w:val="005B45D9"/>
    <w:rsid w:val="005C18D2"/>
    <w:rsid w:val="005D6AEB"/>
    <w:rsid w:val="00601EFC"/>
    <w:rsid w:val="0060719A"/>
    <w:rsid w:val="00610A4D"/>
    <w:rsid w:val="00611DB2"/>
    <w:rsid w:val="006156F4"/>
    <w:rsid w:val="0063401D"/>
    <w:rsid w:val="0063460E"/>
    <w:rsid w:val="00643849"/>
    <w:rsid w:val="0065491E"/>
    <w:rsid w:val="006555A9"/>
    <w:rsid w:val="0067006C"/>
    <w:rsid w:val="00696937"/>
    <w:rsid w:val="00697FAD"/>
    <w:rsid w:val="006A001D"/>
    <w:rsid w:val="006D05CD"/>
    <w:rsid w:val="006D4335"/>
    <w:rsid w:val="006D7E4D"/>
    <w:rsid w:val="006E226F"/>
    <w:rsid w:val="006E3A06"/>
    <w:rsid w:val="006E4100"/>
    <w:rsid w:val="006E67FE"/>
    <w:rsid w:val="006F2051"/>
    <w:rsid w:val="00701076"/>
    <w:rsid w:val="00701E22"/>
    <w:rsid w:val="007060CB"/>
    <w:rsid w:val="00706C78"/>
    <w:rsid w:val="00706F13"/>
    <w:rsid w:val="0071121F"/>
    <w:rsid w:val="00714FD7"/>
    <w:rsid w:val="00715BBC"/>
    <w:rsid w:val="00725C06"/>
    <w:rsid w:val="00730234"/>
    <w:rsid w:val="00734242"/>
    <w:rsid w:val="00735D45"/>
    <w:rsid w:val="00740A8D"/>
    <w:rsid w:val="007418EE"/>
    <w:rsid w:val="007525EF"/>
    <w:rsid w:val="007732B0"/>
    <w:rsid w:val="00777D24"/>
    <w:rsid w:val="00790935"/>
    <w:rsid w:val="00797AC4"/>
    <w:rsid w:val="007B19DD"/>
    <w:rsid w:val="007B303C"/>
    <w:rsid w:val="007B5060"/>
    <w:rsid w:val="007C00A5"/>
    <w:rsid w:val="007C2CE6"/>
    <w:rsid w:val="00806FC6"/>
    <w:rsid w:val="00816694"/>
    <w:rsid w:val="00821261"/>
    <w:rsid w:val="00833F10"/>
    <w:rsid w:val="0083570D"/>
    <w:rsid w:val="00842ADD"/>
    <w:rsid w:val="00842E50"/>
    <w:rsid w:val="00845F40"/>
    <w:rsid w:val="00847BAD"/>
    <w:rsid w:val="00851665"/>
    <w:rsid w:val="00864841"/>
    <w:rsid w:val="008674E8"/>
    <w:rsid w:val="00871202"/>
    <w:rsid w:val="00883532"/>
    <w:rsid w:val="00884DE7"/>
    <w:rsid w:val="00886764"/>
    <w:rsid w:val="00887B4A"/>
    <w:rsid w:val="00896C5C"/>
    <w:rsid w:val="008A5294"/>
    <w:rsid w:val="008B47A3"/>
    <w:rsid w:val="008C6B50"/>
    <w:rsid w:val="008D5A20"/>
    <w:rsid w:val="008D5F7E"/>
    <w:rsid w:val="008E1D63"/>
    <w:rsid w:val="008E39AC"/>
    <w:rsid w:val="008E3ED7"/>
    <w:rsid w:val="008E6EDB"/>
    <w:rsid w:val="008F1765"/>
    <w:rsid w:val="008F306C"/>
    <w:rsid w:val="00900FB2"/>
    <w:rsid w:val="009023C0"/>
    <w:rsid w:val="009062C2"/>
    <w:rsid w:val="009639FF"/>
    <w:rsid w:val="009665F6"/>
    <w:rsid w:val="00971D7C"/>
    <w:rsid w:val="00981C3D"/>
    <w:rsid w:val="00981C6F"/>
    <w:rsid w:val="00982581"/>
    <w:rsid w:val="009826E5"/>
    <w:rsid w:val="00983861"/>
    <w:rsid w:val="00984280"/>
    <w:rsid w:val="009900F7"/>
    <w:rsid w:val="009A2F74"/>
    <w:rsid w:val="009B1C8B"/>
    <w:rsid w:val="009B3CC0"/>
    <w:rsid w:val="009B4F68"/>
    <w:rsid w:val="009B5588"/>
    <w:rsid w:val="009C243B"/>
    <w:rsid w:val="009E4793"/>
    <w:rsid w:val="009F492A"/>
    <w:rsid w:val="00A26AAC"/>
    <w:rsid w:val="00A37B56"/>
    <w:rsid w:val="00A37C1E"/>
    <w:rsid w:val="00A507FE"/>
    <w:rsid w:val="00A524B3"/>
    <w:rsid w:val="00A54FDF"/>
    <w:rsid w:val="00A61645"/>
    <w:rsid w:val="00A62965"/>
    <w:rsid w:val="00A64F37"/>
    <w:rsid w:val="00A71A9A"/>
    <w:rsid w:val="00A76714"/>
    <w:rsid w:val="00A81140"/>
    <w:rsid w:val="00A94639"/>
    <w:rsid w:val="00A9547C"/>
    <w:rsid w:val="00A96155"/>
    <w:rsid w:val="00A9701C"/>
    <w:rsid w:val="00AB34FD"/>
    <w:rsid w:val="00AC0C48"/>
    <w:rsid w:val="00AC13C9"/>
    <w:rsid w:val="00AC1B2C"/>
    <w:rsid w:val="00AC764E"/>
    <w:rsid w:val="00AD4DB1"/>
    <w:rsid w:val="00AE65D4"/>
    <w:rsid w:val="00AF53A6"/>
    <w:rsid w:val="00AF5A0E"/>
    <w:rsid w:val="00B003B5"/>
    <w:rsid w:val="00B12821"/>
    <w:rsid w:val="00B14C04"/>
    <w:rsid w:val="00B2402C"/>
    <w:rsid w:val="00B265A2"/>
    <w:rsid w:val="00B33A34"/>
    <w:rsid w:val="00B35555"/>
    <w:rsid w:val="00B4136E"/>
    <w:rsid w:val="00B43ACF"/>
    <w:rsid w:val="00B43DC4"/>
    <w:rsid w:val="00B55923"/>
    <w:rsid w:val="00B55D38"/>
    <w:rsid w:val="00B63A81"/>
    <w:rsid w:val="00B8455B"/>
    <w:rsid w:val="00B9539C"/>
    <w:rsid w:val="00BA3F8F"/>
    <w:rsid w:val="00BA7124"/>
    <w:rsid w:val="00BB1D36"/>
    <w:rsid w:val="00BD0955"/>
    <w:rsid w:val="00BD3D77"/>
    <w:rsid w:val="00BE3C2F"/>
    <w:rsid w:val="00BF4C0F"/>
    <w:rsid w:val="00BF56CA"/>
    <w:rsid w:val="00C0130F"/>
    <w:rsid w:val="00C03185"/>
    <w:rsid w:val="00C03B43"/>
    <w:rsid w:val="00C1060A"/>
    <w:rsid w:val="00C15956"/>
    <w:rsid w:val="00C20254"/>
    <w:rsid w:val="00C206EE"/>
    <w:rsid w:val="00C2070D"/>
    <w:rsid w:val="00C22A83"/>
    <w:rsid w:val="00C35511"/>
    <w:rsid w:val="00C363B2"/>
    <w:rsid w:val="00C41F05"/>
    <w:rsid w:val="00C53134"/>
    <w:rsid w:val="00C5746D"/>
    <w:rsid w:val="00C610B3"/>
    <w:rsid w:val="00C73CED"/>
    <w:rsid w:val="00C750E5"/>
    <w:rsid w:val="00C81A6F"/>
    <w:rsid w:val="00C90583"/>
    <w:rsid w:val="00C9464D"/>
    <w:rsid w:val="00CA0609"/>
    <w:rsid w:val="00CB520D"/>
    <w:rsid w:val="00CE54EB"/>
    <w:rsid w:val="00CF0742"/>
    <w:rsid w:val="00CF6A13"/>
    <w:rsid w:val="00D01E2A"/>
    <w:rsid w:val="00D0328A"/>
    <w:rsid w:val="00D03486"/>
    <w:rsid w:val="00D03818"/>
    <w:rsid w:val="00D0454D"/>
    <w:rsid w:val="00D10A72"/>
    <w:rsid w:val="00D1293A"/>
    <w:rsid w:val="00D174EC"/>
    <w:rsid w:val="00D32E25"/>
    <w:rsid w:val="00D356E7"/>
    <w:rsid w:val="00D43DCE"/>
    <w:rsid w:val="00D518A1"/>
    <w:rsid w:val="00D60163"/>
    <w:rsid w:val="00D61591"/>
    <w:rsid w:val="00D66EEB"/>
    <w:rsid w:val="00D67E38"/>
    <w:rsid w:val="00D76D71"/>
    <w:rsid w:val="00D91415"/>
    <w:rsid w:val="00DA4591"/>
    <w:rsid w:val="00DA5FDE"/>
    <w:rsid w:val="00DB074C"/>
    <w:rsid w:val="00DB15A9"/>
    <w:rsid w:val="00DB221E"/>
    <w:rsid w:val="00DC03C5"/>
    <w:rsid w:val="00DC13A6"/>
    <w:rsid w:val="00DC3A56"/>
    <w:rsid w:val="00DD1E93"/>
    <w:rsid w:val="00DD6EBA"/>
    <w:rsid w:val="00DE13E5"/>
    <w:rsid w:val="00DF3F79"/>
    <w:rsid w:val="00E00C45"/>
    <w:rsid w:val="00E019B1"/>
    <w:rsid w:val="00E24D80"/>
    <w:rsid w:val="00E278E0"/>
    <w:rsid w:val="00E32A04"/>
    <w:rsid w:val="00E33068"/>
    <w:rsid w:val="00E33455"/>
    <w:rsid w:val="00E41DDA"/>
    <w:rsid w:val="00E435C9"/>
    <w:rsid w:val="00E46E77"/>
    <w:rsid w:val="00E549A5"/>
    <w:rsid w:val="00E621EF"/>
    <w:rsid w:val="00E7044F"/>
    <w:rsid w:val="00E714E9"/>
    <w:rsid w:val="00E72A27"/>
    <w:rsid w:val="00E8657B"/>
    <w:rsid w:val="00E86C2C"/>
    <w:rsid w:val="00E871F2"/>
    <w:rsid w:val="00E875FC"/>
    <w:rsid w:val="00E9018E"/>
    <w:rsid w:val="00EA1E72"/>
    <w:rsid w:val="00EA5E49"/>
    <w:rsid w:val="00EB2798"/>
    <w:rsid w:val="00EB4EE6"/>
    <w:rsid w:val="00EC374F"/>
    <w:rsid w:val="00ED10FC"/>
    <w:rsid w:val="00ED73D6"/>
    <w:rsid w:val="00F125B1"/>
    <w:rsid w:val="00F23C08"/>
    <w:rsid w:val="00F2449A"/>
    <w:rsid w:val="00F320DB"/>
    <w:rsid w:val="00F334EE"/>
    <w:rsid w:val="00F338A6"/>
    <w:rsid w:val="00F3647A"/>
    <w:rsid w:val="00F423CF"/>
    <w:rsid w:val="00F44685"/>
    <w:rsid w:val="00F661D4"/>
    <w:rsid w:val="00F706E7"/>
    <w:rsid w:val="00F7594D"/>
    <w:rsid w:val="00F8284B"/>
    <w:rsid w:val="00F93DF1"/>
    <w:rsid w:val="00F95769"/>
    <w:rsid w:val="00F9785B"/>
    <w:rsid w:val="00FA15ED"/>
    <w:rsid w:val="00FA6BE4"/>
    <w:rsid w:val="00FA7698"/>
    <w:rsid w:val="00FB6A21"/>
    <w:rsid w:val="00FD4D4B"/>
    <w:rsid w:val="00FD61FD"/>
    <w:rsid w:val="00FE4B50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42B9E"/>
  <w15:docId w15:val="{60138B24-FD5E-42C6-A872-78F2392D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6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902A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A1040"/>
    <w:pPr>
      <w:ind w:left="720"/>
      <w:contextualSpacing/>
    </w:pPr>
  </w:style>
  <w:style w:type="character" w:customStyle="1" w:styleId="cf01">
    <w:name w:val="cf01"/>
    <w:rsid w:val="004F74CF"/>
    <w:rPr>
      <w:rFonts w:ascii="Segoe UI" w:hAnsi="Segoe UI" w:cs="Segoe UI" w:hint="default"/>
      <w:sz w:val="18"/>
      <w:szCs w:val="18"/>
    </w:rPr>
  </w:style>
  <w:style w:type="table" w:styleId="Grigliatabella">
    <w:name w:val="Table Grid"/>
    <w:basedOn w:val="Tabellanormale"/>
    <w:uiPriority w:val="59"/>
    <w:rsid w:val="00F4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01E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01E2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01E2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1E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1E22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41F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F05"/>
  </w:style>
  <w:style w:type="paragraph" w:styleId="Pidipagina">
    <w:name w:val="footer"/>
    <w:basedOn w:val="Normale"/>
    <w:link w:val="PidipaginaCarattere"/>
    <w:uiPriority w:val="99"/>
    <w:unhideWhenUsed/>
    <w:rsid w:val="00C41F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F05"/>
  </w:style>
  <w:style w:type="character" w:styleId="Menzionenonrisolta">
    <w:name w:val="Unresolved Mention"/>
    <w:basedOn w:val="Carpredefinitoparagrafo"/>
    <w:uiPriority w:val="99"/>
    <w:semiHidden/>
    <w:unhideWhenUsed/>
    <w:rsid w:val="00E871F2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8284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8284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82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FA596-CB87-4175-8536-C7C95F5D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Pepe Leonardo</cp:lastModifiedBy>
  <cp:revision>3</cp:revision>
  <dcterms:created xsi:type="dcterms:W3CDTF">2025-11-13T07:01:00Z</dcterms:created>
  <dcterms:modified xsi:type="dcterms:W3CDTF">2025-11-21T11:42:00Z</dcterms:modified>
</cp:coreProperties>
</file>